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rFonts w:cs="仿宋" w:asciiTheme="minorEastAsia" w:hAnsiTheme="minorEastAsia" w:eastAsiaTheme="minorEastAsia"/>
          <w:b/>
          <w:bCs/>
          <w:snapToGrid w:val="0"/>
          <w:kern w:val="0"/>
          <w:sz w:val="28"/>
          <w:szCs w:val="28"/>
        </w:rPr>
      </w:pPr>
      <w:r>
        <w:rPr>
          <w:rFonts w:cs="仿宋" w:asciiTheme="minorEastAsia" w:hAnsiTheme="minorEastAsia" w:eastAsiaTheme="minorEastAsia"/>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1"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t8zXHXAAAACAEAAA8AAAAAAAAAAQAgAAAA&#10;IgAAAGRycy9kb3ducmV2LnhtbFBLAQIUABQAAAAIAIdO4kA87DHxDAIAAEYEAAAOAAAAAAAAAAEA&#10;IAAAACYBAABkcnMvZTJvRG9jLnhtbFBLBQYAAAAABgAGAFkBAACkBQAAAAA=&#10;">
                <v:fill on="t" focussize="0,0"/>
                <v:stroke color="#FFFFFF" joinstyle="miter"/>
                <v:imagedata o:title=""/>
                <o:lock v:ext="edit" aspectratio="f"/>
                <v:textbo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mc:Fallback>
        </mc:AlternateContent>
      </w:r>
      <w:r>
        <w:rPr>
          <w:rFonts w:hint="eastAsia" w:cs="仿宋" w:asciiTheme="minorEastAsia" w:hAnsiTheme="minorEastAsia" w:eastAsiaTheme="minorEastAsia"/>
          <w:b/>
          <w:kern w:val="0"/>
          <w:sz w:val="28"/>
          <w:szCs w:val="28"/>
        </w:rPr>
        <w:drawing>
          <wp:inline distT="0" distB="0" distL="0" distR="0">
            <wp:extent cx="552450" cy="476250"/>
            <wp:effectExtent l="57150" t="19050" r="190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7"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jc w:val="center"/>
        <w:rPr>
          <w:rFonts w:cs="仿宋" w:asciiTheme="minorEastAsia" w:hAnsiTheme="minorEastAsia" w:eastAsiaTheme="minorEastAsia"/>
        </w:rPr>
      </w:pPr>
    </w:p>
    <w:p>
      <w:pPr>
        <w:jc w:val="center"/>
        <w:rPr>
          <w:rFonts w:cs="仿宋" w:asciiTheme="minorEastAsia" w:hAnsiTheme="minorEastAsia" w:eastAsiaTheme="minorEastAsia"/>
        </w:rPr>
      </w:pPr>
      <w:r>
        <w:rPr>
          <w:rFonts w:hint="eastAsia" w:cs="仿宋" w:asciiTheme="minorEastAsia" w:hAnsiTheme="minorEastAsia" w:eastAsiaTheme="minorEastAsia"/>
          <w:b/>
          <w:bCs/>
          <w:snapToGrid w:val="0"/>
          <w:kern w:val="0"/>
          <w:sz w:val="72"/>
          <w:szCs w:val="70"/>
        </w:rPr>
        <w:t>深圳市公安局宝安分局民警团体人身意外伤害保险服务</w:t>
      </w: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adjustRightInd w:val="0"/>
        <w:snapToGrid w:val="0"/>
        <w:spacing w:line="300" w:lineRule="auto"/>
        <w:jc w:val="center"/>
        <w:rPr>
          <w:rFonts w:cs="仿宋" w:asciiTheme="minorEastAsia" w:hAnsiTheme="minorEastAsia" w:eastAsiaTheme="minorEastAsia"/>
          <w:b/>
          <w:snapToGrid w:val="0"/>
          <w:kern w:val="0"/>
          <w:sz w:val="90"/>
        </w:rPr>
      </w:pPr>
      <w:r>
        <w:rPr>
          <w:rFonts w:hint="eastAsia" w:cs="仿宋" w:asciiTheme="minorEastAsia" w:hAnsiTheme="minorEastAsia" w:eastAsiaTheme="minorEastAsia"/>
          <w:b/>
          <w:snapToGrid w:val="0"/>
          <w:kern w:val="0"/>
          <w:sz w:val="90"/>
        </w:rPr>
        <w:t>征  集　文　件</w:t>
      </w:r>
    </w:p>
    <w:p>
      <w:pPr>
        <w:adjustRightInd w:val="0"/>
        <w:snapToGrid w:val="0"/>
        <w:spacing w:line="300" w:lineRule="auto"/>
        <w:jc w:val="center"/>
        <w:rPr>
          <w:rFonts w:cs="仿宋" w:asciiTheme="minorEastAsia" w:hAnsiTheme="minorEastAsia" w:eastAsiaTheme="minorEastAsia"/>
          <w:b/>
          <w:snapToGrid w:val="0"/>
          <w:kern w:val="0"/>
          <w:sz w:val="32"/>
        </w:rPr>
      </w:pPr>
    </w:p>
    <w:p>
      <w:pPr>
        <w:adjustRightInd w:val="0"/>
        <w:snapToGrid w:val="0"/>
        <w:spacing w:line="300" w:lineRule="auto"/>
        <w:jc w:val="center"/>
        <w:rPr>
          <w:rFonts w:cs="仿宋" w:asciiTheme="minorEastAsia" w:hAnsiTheme="minorEastAsia" w:eastAsiaTheme="minorEastAsia"/>
          <w:b/>
          <w:snapToGrid w:val="0"/>
          <w:kern w:val="0"/>
          <w:sz w:val="44"/>
        </w:rPr>
      </w:pPr>
      <w:r>
        <w:rPr>
          <w:rFonts w:hint="eastAsia" w:cs="仿宋" w:asciiTheme="minorEastAsia" w:hAnsiTheme="minorEastAsia" w:eastAsiaTheme="minorEastAsia"/>
          <w:b/>
          <w:snapToGrid w:val="0"/>
          <w:kern w:val="0"/>
          <w:sz w:val="32"/>
        </w:rPr>
        <w:t>项目编号：SZZZ2023-QC0190</w:t>
      </w: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pStyle w:val="18"/>
        <w:ind w:firstLine="210"/>
      </w:pPr>
    </w:p>
    <w:p>
      <w:pPr>
        <w:pStyle w:val="18"/>
        <w:ind w:firstLine="210"/>
      </w:pPr>
    </w:p>
    <w:p>
      <w:pPr>
        <w:rPr>
          <w:rFonts w:cs="仿宋" w:asciiTheme="minorEastAsia" w:hAnsiTheme="minorEastAsia" w:eastAsiaTheme="minorEastAsia"/>
        </w:rPr>
      </w:pPr>
    </w:p>
    <w:p>
      <w:pPr>
        <w:rPr>
          <w:rFonts w:cs="仿宋" w:asciiTheme="minorEastAsia" w:hAnsiTheme="minorEastAsia" w:eastAsiaTheme="minorEastAsia"/>
        </w:rPr>
      </w:pPr>
    </w:p>
    <w:p>
      <w:pPr>
        <w:pStyle w:val="13"/>
        <w:adjustRightInd w:val="0"/>
        <w:snapToGrid w:val="0"/>
        <w:spacing w:line="300" w:lineRule="auto"/>
        <w:jc w:val="center"/>
        <w:rPr>
          <w:rFonts w:cs="仿宋" w:asciiTheme="minorEastAsia" w:hAnsiTheme="minorEastAsia" w:eastAsiaTheme="minorEastAsia"/>
          <w:b/>
          <w:snapToGrid w:val="0"/>
          <w:sz w:val="30"/>
        </w:rPr>
      </w:pPr>
      <w:r>
        <w:rPr>
          <w:rFonts w:hint="eastAsia" w:cs="仿宋" w:asciiTheme="minorEastAsia" w:hAnsiTheme="minorEastAsia" w:eastAsiaTheme="minorEastAsia"/>
          <w:b/>
          <w:snapToGrid w:val="0"/>
          <w:sz w:val="30"/>
        </w:rPr>
        <w:t>二〇二三年五月</w:t>
      </w:r>
    </w:p>
    <w:p>
      <w:pPr>
        <w:widowControl/>
        <w:jc w:val="center"/>
        <w:rPr>
          <w:rFonts w:cs="仿宋" w:asciiTheme="minorEastAsia" w:hAnsiTheme="minorEastAsia" w:eastAsiaTheme="minorEastAsia"/>
          <w:snapToGrid w:val="0"/>
        </w:rPr>
      </w:pPr>
      <w:r>
        <w:rPr>
          <w:rFonts w:hint="eastAsia" w:cs="仿宋" w:asciiTheme="minorEastAsia" w:hAnsiTheme="minorEastAsia" w:eastAsiaTheme="minorEastAsia"/>
          <w:snapToGrid w:val="0"/>
        </w:rPr>
        <w:br w:type="page"/>
      </w:r>
    </w:p>
    <w:p>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pPr>
        <w:spacing w:line="360" w:lineRule="auto"/>
        <w:ind w:firstLine="480" w:firstLineChars="200"/>
        <w:rPr>
          <w:rFonts w:ascii="宋体" w:hAnsi="宋体"/>
          <w:sz w:val="24"/>
          <w:szCs w:val="24"/>
        </w:rPr>
      </w:pPr>
    </w:p>
    <w:p>
      <w:pPr>
        <w:spacing w:line="440" w:lineRule="exact"/>
        <w:ind w:firstLine="480" w:firstLineChars="200"/>
        <w:rPr>
          <w:rFonts w:ascii="仿宋" w:hAnsi="仿宋" w:eastAsia="仿宋"/>
          <w:sz w:val="24"/>
          <w:szCs w:val="24"/>
        </w:rPr>
      </w:pPr>
      <w:r>
        <w:rPr>
          <w:rFonts w:hint="eastAsia" w:ascii="仿宋" w:hAnsi="仿宋" w:eastAsia="仿宋"/>
          <w:sz w:val="24"/>
          <w:szCs w:val="24"/>
        </w:rPr>
        <w:t>一、《深圳经济特区政府采购条例》第五十七条</w:t>
      </w:r>
      <w:r>
        <w:rPr>
          <w:rFonts w:ascii="仿宋" w:hAnsi="仿宋" w:eastAsia="仿宋"/>
          <w:sz w:val="24"/>
          <w:szCs w:val="24"/>
        </w:rPr>
        <w:t xml:space="preserve"> </w:t>
      </w:r>
      <w:r>
        <w:rPr>
          <w:rFonts w:hint="eastAsia" w:ascii="仿宋" w:hAnsi="仿宋" w:eastAsia="仿宋"/>
          <w:sz w:val="24"/>
          <w:szCs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（一）在采购活动中应当回避而未回避的；</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（二）未按本条例规定签订、履行采购合同，造成严重后果的；</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（三）隐瞒真实情况，提供虚假资料的；</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（四）以非法手段排斥其他供应商参与竞争的；</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（五）与其他采购参加人串通投标的；</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（六）恶意投诉的；</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（七）向采购项目相关人行贿或者提供其他不当利益的；</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（八）阻碍、抗拒主管部门监督检查的；</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（九）其他违反本条例规定的行为。</w:t>
      </w:r>
    </w:p>
    <w:p>
      <w:pPr>
        <w:spacing w:line="440" w:lineRule="exact"/>
        <w:ind w:firstLine="480" w:firstLineChars="200"/>
        <w:rPr>
          <w:rFonts w:ascii="仿宋" w:hAnsi="仿宋" w:eastAsia="仿宋"/>
          <w:sz w:val="24"/>
          <w:szCs w:val="24"/>
        </w:rPr>
      </w:pPr>
    </w:p>
    <w:p>
      <w:pPr>
        <w:spacing w:line="440" w:lineRule="exact"/>
        <w:ind w:firstLine="480" w:firstLineChars="200"/>
        <w:rPr>
          <w:rFonts w:ascii="仿宋" w:hAnsi="仿宋" w:eastAsia="仿宋"/>
          <w:sz w:val="24"/>
          <w:szCs w:val="24"/>
        </w:rPr>
      </w:pPr>
      <w:r>
        <w:rPr>
          <w:rFonts w:hint="eastAsia" w:ascii="仿宋" w:hAnsi="仿宋" w:eastAsia="仿宋"/>
          <w:sz w:val="24"/>
          <w:szCs w:val="24"/>
        </w:rPr>
        <w:t>二、《深圳经济特区政府采购条例实施细则》第七十六条 供应商有下列行为之一的，由主管部门记入供应商诚信档案并作出以下处罚：</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 xml:space="preserve">第七十七条 供应商有下列行为之一的，属于情节严重，由市场监管部门依法吊销其营业执照，主管部门取消其参与本市政府采购的资格，并作出以下处罚： </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pPr>
        <w:spacing w:line="440" w:lineRule="exact"/>
        <w:ind w:firstLine="482" w:firstLineChars="200"/>
        <w:rPr>
          <w:rFonts w:ascii="仿宋" w:hAnsi="仿宋" w:eastAsia="仿宋"/>
          <w:b/>
          <w:color w:val="FF0000"/>
          <w:sz w:val="24"/>
          <w:szCs w:val="24"/>
        </w:rPr>
      </w:pPr>
      <w:r>
        <w:rPr>
          <w:rFonts w:hint="eastAsia" w:ascii="仿宋" w:hAnsi="仿宋" w:eastAsia="仿宋"/>
          <w:b/>
          <w:color w:val="FF0000"/>
          <w:sz w:val="24"/>
          <w:szCs w:val="24"/>
        </w:rPr>
        <w:t>第七十九条 供应商有下列情形的，属于采购条例所称的串通投标行为，按照采购条例第五十七条有关规定处理：</w:t>
      </w:r>
    </w:p>
    <w:p>
      <w:pPr>
        <w:spacing w:line="440" w:lineRule="exact"/>
        <w:ind w:firstLine="482" w:firstLineChars="200"/>
        <w:rPr>
          <w:rFonts w:ascii="仿宋" w:hAnsi="仿宋" w:eastAsia="仿宋"/>
          <w:b/>
          <w:color w:val="FF0000"/>
          <w:sz w:val="24"/>
          <w:szCs w:val="24"/>
        </w:rPr>
      </w:pPr>
      <w:r>
        <w:rPr>
          <w:rFonts w:hint="eastAsia" w:ascii="仿宋" w:hAnsi="仿宋" w:eastAsia="仿宋"/>
          <w:b/>
          <w:color w:val="FF0000"/>
          <w:sz w:val="24"/>
          <w:szCs w:val="24"/>
        </w:rPr>
        <w:t>（一）投标供应商之间相互约定给予未中标的供应商利益补偿；</w:t>
      </w:r>
    </w:p>
    <w:p>
      <w:pPr>
        <w:spacing w:line="440" w:lineRule="exact"/>
        <w:ind w:firstLine="482" w:firstLineChars="200"/>
        <w:rPr>
          <w:rFonts w:ascii="仿宋" w:hAnsi="仿宋" w:eastAsia="仿宋"/>
          <w:b/>
          <w:color w:val="FF0000"/>
          <w:sz w:val="24"/>
          <w:szCs w:val="24"/>
        </w:rPr>
      </w:pPr>
      <w:r>
        <w:rPr>
          <w:rFonts w:hint="eastAsia" w:ascii="仿宋" w:hAnsi="仿宋" w:eastAsia="仿宋"/>
          <w:b/>
          <w:color w:val="FF0000"/>
          <w:sz w:val="24"/>
          <w:szCs w:val="24"/>
        </w:rPr>
        <w:t xml:space="preserve">（二）不同投标供应商的法定代表人、主要经营负责人、项目投标授权代表人、项目负责人、主要技术人员为同一人、属同一单位或者在同一单位缴纳社会保险；          </w:t>
      </w:r>
    </w:p>
    <w:p>
      <w:pPr>
        <w:spacing w:line="440" w:lineRule="exact"/>
        <w:ind w:firstLine="482" w:firstLineChars="200"/>
        <w:rPr>
          <w:rFonts w:ascii="仿宋" w:hAnsi="仿宋" w:eastAsia="仿宋"/>
          <w:b/>
          <w:color w:val="FF0000"/>
          <w:sz w:val="24"/>
          <w:szCs w:val="24"/>
        </w:rPr>
      </w:pPr>
      <w:r>
        <w:rPr>
          <w:rFonts w:hint="eastAsia" w:ascii="仿宋" w:hAnsi="仿宋" w:eastAsia="仿宋"/>
          <w:b/>
          <w:color w:val="FF0000"/>
          <w:sz w:val="24"/>
          <w:szCs w:val="24"/>
        </w:rPr>
        <w:t>（三）不同投标供应商的投标文件由同一单位或者同一人编制，或者由同一人分阶段参与编制的；</w:t>
      </w:r>
    </w:p>
    <w:p>
      <w:pPr>
        <w:spacing w:line="440" w:lineRule="exact"/>
        <w:ind w:firstLine="482" w:firstLineChars="200"/>
        <w:rPr>
          <w:rFonts w:ascii="仿宋" w:hAnsi="仿宋" w:eastAsia="仿宋"/>
          <w:b/>
          <w:color w:val="FF0000"/>
          <w:sz w:val="24"/>
          <w:szCs w:val="24"/>
        </w:rPr>
      </w:pPr>
      <w:r>
        <w:rPr>
          <w:rFonts w:hint="eastAsia" w:ascii="仿宋" w:hAnsi="仿宋" w:eastAsia="仿宋"/>
          <w:b/>
          <w:color w:val="FF0000"/>
          <w:sz w:val="24"/>
          <w:szCs w:val="24"/>
        </w:rPr>
        <w:t>（四）不同投标供应商的投标文件或部分投标文件相互混装；</w:t>
      </w:r>
    </w:p>
    <w:p>
      <w:pPr>
        <w:spacing w:line="440" w:lineRule="exact"/>
        <w:ind w:firstLine="482" w:firstLineChars="200"/>
        <w:rPr>
          <w:rFonts w:ascii="仿宋" w:hAnsi="仿宋" w:eastAsia="仿宋"/>
          <w:b/>
          <w:color w:val="FF0000"/>
          <w:sz w:val="24"/>
          <w:szCs w:val="24"/>
        </w:rPr>
      </w:pPr>
      <w:r>
        <w:rPr>
          <w:rFonts w:hint="eastAsia" w:ascii="仿宋" w:hAnsi="仿宋" w:eastAsia="仿宋"/>
          <w:b/>
          <w:color w:val="FF0000"/>
          <w:sz w:val="24"/>
          <w:szCs w:val="24"/>
        </w:rPr>
        <w:t>（五）不同投标供应商的投标文件内容存在非正常一致；</w:t>
      </w:r>
    </w:p>
    <w:p>
      <w:pPr>
        <w:spacing w:line="440" w:lineRule="exact"/>
        <w:ind w:firstLine="482" w:firstLineChars="200"/>
        <w:rPr>
          <w:rFonts w:ascii="仿宋" w:hAnsi="仿宋" w:eastAsia="仿宋"/>
          <w:b/>
          <w:color w:val="FF0000"/>
          <w:sz w:val="24"/>
          <w:szCs w:val="24"/>
        </w:rPr>
      </w:pPr>
      <w:r>
        <w:rPr>
          <w:rFonts w:hint="eastAsia" w:ascii="仿宋" w:hAnsi="仿宋" w:eastAsia="仿宋"/>
          <w:b/>
          <w:color w:val="FF0000"/>
          <w:sz w:val="24"/>
          <w:szCs w:val="24"/>
        </w:rPr>
        <w:t>（六）由同一单位工作人员为两家以上（含两家）供应商进行同一项投标活动的；</w:t>
      </w:r>
    </w:p>
    <w:p>
      <w:pPr>
        <w:spacing w:line="440" w:lineRule="exact"/>
        <w:ind w:firstLine="482" w:firstLineChars="200"/>
        <w:rPr>
          <w:rFonts w:ascii="仿宋" w:hAnsi="仿宋" w:eastAsia="仿宋"/>
          <w:b/>
          <w:color w:val="FF0000"/>
          <w:sz w:val="24"/>
          <w:szCs w:val="24"/>
        </w:rPr>
      </w:pPr>
      <w:r>
        <w:rPr>
          <w:rFonts w:hint="eastAsia" w:ascii="仿宋" w:hAnsi="仿宋" w:eastAsia="仿宋"/>
          <w:b/>
          <w:color w:val="FF0000"/>
          <w:sz w:val="24"/>
          <w:szCs w:val="24"/>
        </w:rPr>
        <w:t>（七）主管部门依照法律、法规认定的其他情形。</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第八十一条 供应商有下列情形之一的，属于隐瞒真实情况，提供虚假资料，按照采购条例第五十七的有关规定处理：</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（一）通过转让或者租借等方式从其他单位获取资格或者资质证书投标的；</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（二）由其他单位或者其他单位负责人在投标供应商编制的投标文件上加盖印章或者签字的；</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（三）项目负责人或者主要技术人员不是本单位人员的；</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（四）投标保证金不是从投标供应商基本账户转出的；</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（五）其他隐瞒真实情况、提供虚假资料的行为。</w:t>
      </w:r>
    </w:p>
    <w:p>
      <w:pPr>
        <w:spacing w:line="440" w:lineRule="exact"/>
        <w:ind w:firstLine="424" w:firstLineChars="177"/>
        <w:rPr>
          <w:rFonts w:ascii="仿宋" w:hAnsi="仿宋" w:eastAsia="仿宋"/>
          <w:sz w:val="24"/>
          <w:szCs w:val="24"/>
        </w:rPr>
      </w:pPr>
      <w:r>
        <w:rPr>
          <w:rFonts w:hint="eastAsia" w:ascii="仿宋" w:hAnsi="仿宋" w:eastAsia="仿宋"/>
          <w:sz w:val="24"/>
          <w:szCs w:val="24"/>
        </w:rPr>
        <w:t>投标供应商不能提供项目负责人或者主要技术人员的劳动合同、社会保险等劳动关系证明材料的，视为存在前款第（三）项规定的情形。</w:t>
      </w:r>
    </w:p>
    <w:p>
      <w:pPr>
        <w:spacing w:line="440" w:lineRule="exact"/>
        <w:ind w:firstLine="426" w:firstLineChars="177"/>
        <w:rPr>
          <w:rFonts w:ascii="仿宋_GB2312" w:eastAsia="仿宋_GB2312" w:hAnsiTheme="minorEastAsia"/>
          <w:b/>
          <w:color w:val="FF0000"/>
          <w:sz w:val="24"/>
          <w:szCs w:val="24"/>
        </w:rPr>
      </w:pPr>
    </w:p>
    <w:p>
      <w:pPr>
        <w:spacing w:line="440" w:lineRule="exact"/>
        <w:ind w:firstLine="426" w:firstLineChars="177"/>
        <w:rPr>
          <w:rFonts w:ascii="仿宋_GB2312" w:eastAsia="仿宋_GB2312" w:hAnsiTheme="minorEastAsia"/>
          <w:b/>
          <w:color w:val="FF0000"/>
          <w:sz w:val="24"/>
          <w:szCs w:val="24"/>
        </w:rPr>
      </w:pPr>
      <w:r>
        <w:rPr>
          <w:rFonts w:hint="eastAsia" w:ascii="仿宋_GB2312" w:eastAsia="仿宋_GB2312" w:hAnsiTheme="minorEastAsia"/>
          <w:b/>
          <w:color w:val="FF0000"/>
          <w:sz w:val="24"/>
          <w:szCs w:val="24"/>
        </w:rPr>
        <w:t>三、根据《中华人民共和国政府采购法实施条例》第十八条规定：“单位负责人为同一人或者存在直接控股、管理关系的不同供应商，不得参加同一合同项下的政府采购活动。”</w:t>
      </w:r>
    </w:p>
    <w:p>
      <w:pPr>
        <w:spacing w:line="440" w:lineRule="exact"/>
        <w:ind w:firstLine="426" w:firstLineChars="177"/>
        <w:rPr>
          <w:rFonts w:ascii="仿宋_GB2312" w:eastAsia="仿宋_GB2312" w:hAnsiTheme="minorEastAsia"/>
          <w:b/>
          <w:color w:val="FF0000"/>
          <w:sz w:val="24"/>
          <w:szCs w:val="24"/>
        </w:rPr>
      </w:pPr>
      <w:r>
        <w:rPr>
          <w:rFonts w:hint="eastAsia" w:ascii="仿宋_GB2312" w:eastAsia="仿宋_GB2312" w:hAnsiTheme="minorEastAsia"/>
          <w:b/>
          <w:color w:val="FF0000"/>
          <w:sz w:val="24"/>
          <w:szCs w:val="24"/>
        </w:rPr>
        <w:t>投标供应商涉嫌存在串通投标等违法行为的，将书面报告财政主管部门依法处理。</w:t>
      </w:r>
    </w:p>
    <w:p>
      <w:pPr>
        <w:widowControl/>
        <w:jc w:val="center"/>
        <w:rPr>
          <w:rFonts w:cs="仿宋" w:asciiTheme="minorEastAsia" w:hAnsiTheme="minorEastAsia" w:eastAsiaTheme="minorEastAsia"/>
          <w:snapToGrid w:val="0"/>
        </w:rPr>
      </w:pPr>
    </w:p>
    <w:p>
      <w:pPr>
        <w:widowControl/>
        <w:jc w:val="center"/>
        <w:rPr>
          <w:rFonts w:cs="仿宋" w:asciiTheme="minorEastAsia" w:hAnsiTheme="minorEastAsia" w:eastAsiaTheme="minorEastAsia"/>
          <w:snapToGrid w:val="0"/>
        </w:rPr>
      </w:pPr>
    </w:p>
    <w:p>
      <w:pPr>
        <w:widowControl/>
        <w:jc w:val="left"/>
        <w:rPr>
          <w:rFonts w:cs="仿宋" w:asciiTheme="minorEastAsia" w:hAnsiTheme="minorEastAsia" w:eastAsiaTheme="minorEastAsia"/>
          <w:snapToGrid w:val="0"/>
        </w:rPr>
      </w:pPr>
      <w:r>
        <w:rPr>
          <w:rFonts w:cs="仿宋" w:asciiTheme="minorEastAsia" w:hAnsiTheme="minorEastAsia" w:eastAsiaTheme="minorEastAsia"/>
          <w:snapToGrid w:val="0"/>
        </w:rPr>
        <w:br w:type="page"/>
      </w:r>
    </w:p>
    <w:p>
      <w:pPr>
        <w:widowControl/>
        <w:jc w:val="center"/>
        <w:rPr>
          <w:rFonts w:cs="仿宋" w:asciiTheme="minorEastAsia" w:hAnsiTheme="minorEastAsia" w:eastAsiaTheme="minorEastAsia"/>
          <w:snapToGrid w:val="0"/>
        </w:rPr>
      </w:pPr>
    </w:p>
    <w:p>
      <w:pPr>
        <w:widowControl/>
        <w:jc w:val="center"/>
        <w:rPr>
          <w:rFonts w:cs="仿宋" w:asciiTheme="minorEastAsia" w:hAnsiTheme="minorEastAsia" w:eastAsiaTheme="minorEastAsia"/>
          <w:b/>
          <w:snapToGrid w:val="0"/>
          <w:sz w:val="48"/>
          <w:szCs w:val="48"/>
        </w:rPr>
      </w:pPr>
      <w:r>
        <w:rPr>
          <w:rFonts w:hint="eastAsia" w:cs="仿宋" w:asciiTheme="minorEastAsia" w:hAnsiTheme="minorEastAsia" w:eastAsiaTheme="minorEastAsia"/>
          <w:b/>
          <w:snapToGrid w:val="0"/>
          <w:sz w:val="48"/>
          <w:szCs w:val="48"/>
        </w:rPr>
        <w:t>征集文件信息</w:t>
      </w:r>
    </w:p>
    <w:p>
      <w:pPr>
        <w:widowControl/>
        <w:jc w:val="left"/>
        <w:rPr>
          <w:rFonts w:cs="仿宋" w:asciiTheme="minorEastAsia" w:hAnsiTheme="minorEastAsia" w:eastAsiaTheme="minorEastAsia"/>
          <w:sz w:val="28"/>
        </w:rPr>
      </w:pPr>
    </w:p>
    <w:tbl>
      <w:tblPr>
        <w:tblStyle w:val="20"/>
        <w:tblW w:w="8774"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19"/>
        <w:gridCol w:w="6555"/>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项目名称</w:t>
            </w:r>
          </w:p>
        </w:tc>
        <w:tc>
          <w:tcPr>
            <w:tcW w:w="6555" w:type="dxa"/>
            <w:vAlign w:val="center"/>
          </w:tcPr>
          <w:p>
            <w:pPr>
              <w:widowControl/>
              <w:spacing w:line="480" w:lineRule="auto"/>
              <w:jc w:val="center"/>
              <w:rPr>
                <w:rFonts w:cs="仿宋" w:asciiTheme="minorEastAsia" w:hAnsiTheme="minorEastAsia" w:eastAsiaTheme="minorEastAsia"/>
                <w:b/>
                <w:szCs w:val="21"/>
              </w:rPr>
            </w:pPr>
            <w:r>
              <w:rPr>
                <w:rFonts w:hint="eastAsia" w:cs="仿宋" w:asciiTheme="minorEastAsia" w:hAnsiTheme="minorEastAsia" w:eastAsiaTheme="minorEastAsia"/>
                <w:szCs w:val="21"/>
              </w:rPr>
              <w:t>深圳市公安局宝安分局民警团体人身意外伤害保险服务</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项目编号</w:t>
            </w:r>
          </w:p>
        </w:tc>
        <w:tc>
          <w:tcPr>
            <w:tcW w:w="6555" w:type="dxa"/>
            <w:vAlign w:val="center"/>
          </w:tcPr>
          <w:p>
            <w:pPr>
              <w:widowControl/>
              <w:spacing w:line="480" w:lineRule="auto"/>
              <w:jc w:val="center"/>
              <w:rPr>
                <w:rFonts w:cs="仿宋" w:asciiTheme="minorEastAsia" w:hAnsiTheme="minorEastAsia" w:eastAsiaTheme="minorEastAsia"/>
                <w:szCs w:val="21"/>
              </w:rPr>
            </w:pPr>
            <w:r>
              <w:rPr>
                <w:rFonts w:hint="eastAsia" w:cs="仿宋" w:asciiTheme="minorEastAsia" w:hAnsiTheme="minorEastAsia" w:eastAsiaTheme="minorEastAsia"/>
                <w:szCs w:val="21"/>
              </w:rPr>
              <w:t>SZZZ2023-QC0190</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项目类型</w:t>
            </w:r>
          </w:p>
        </w:tc>
        <w:tc>
          <w:tcPr>
            <w:tcW w:w="6555" w:type="dxa"/>
            <w:vAlign w:val="center"/>
          </w:tcPr>
          <w:p>
            <w:pPr>
              <w:widowControl/>
              <w:spacing w:line="480" w:lineRule="auto"/>
              <w:jc w:val="center"/>
              <w:rPr>
                <w:rFonts w:cs="仿宋" w:asciiTheme="minorEastAsia" w:hAnsiTheme="minorEastAsia" w:eastAsiaTheme="minorEastAsia"/>
                <w:szCs w:val="21"/>
              </w:rPr>
            </w:pPr>
            <w:r>
              <w:rPr>
                <w:rFonts w:hint="eastAsia" w:cs="仿宋" w:asciiTheme="minorEastAsia" w:hAnsiTheme="minorEastAsia" w:eastAsiaTheme="minorEastAsia"/>
                <w:szCs w:val="21"/>
              </w:rPr>
              <w:t>服务类</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采购方式</w:t>
            </w:r>
          </w:p>
        </w:tc>
        <w:tc>
          <w:tcPr>
            <w:tcW w:w="6555" w:type="dxa"/>
            <w:vAlign w:val="center"/>
          </w:tcPr>
          <w:p>
            <w:pPr>
              <w:widowControl/>
              <w:spacing w:line="480" w:lineRule="auto"/>
              <w:jc w:val="center"/>
              <w:rPr>
                <w:rFonts w:cs="仿宋" w:asciiTheme="minorEastAsia" w:hAnsiTheme="minorEastAsia" w:eastAsiaTheme="minorEastAsia"/>
                <w:szCs w:val="21"/>
              </w:rPr>
            </w:pPr>
            <w:r>
              <w:rPr>
                <w:rFonts w:hint="eastAsia" w:cs="仿宋" w:asciiTheme="minorEastAsia" w:hAnsiTheme="minorEastAsia" w:eastAsiaTheme="minorEastAsia"/>
                <w:szCs w:val="21"/>
              </w:rPr>
              <w:t>公开征集</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2219" w:type="dxa"/>
            <w:shd w:val="clear" w:color="auto" w:fill="DDD9C4" w:themeFill="background2" w:themeFillShade="E6"/>
            <w:vAlign w:val="center"/>
          </w:tcPr>
          <w:p>
            <w:pPr>
              <w:widowControl/>
              <w:spacing w:line="480" w:lineRule="auto"/>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是否评定分离</w:t>
            </w:r>
          </w:p>
        </w:tc>
        <w:tc>
          <w:tcPr>
            <w:tcW w:w="6555" w:type="dxa"/>
            <w:vAlign w:val="center"/>
          </w:tcPr>
          <w:p>
            <w:pPr>
              <w:widowControl/>
              <w:spacing w:line="480" w:lineRule="auto"/>
              <w:jc w:val="center"/>
              <w:rPr>
                <w:rFonts w:cs="仿宋" w:asciiTheme="minorEastAsia" w:hAnsiTheme="minorEastAsia" w:eastAsiaTheme="minorEastAsia"/>
                <w:szCs w:val="21"/>
              </w:rPr>
            </w:pPr>
            <w:r>
              <w:rPr>
                <w:rFonts w:hint="eastAsia" w:cs="仿宋" w:asciiTheme="minorEastAsia" w:hAnsiTheme="minorEastAsia" w:eastAsiaTheme="minorEastAsia"/>
                <w:szCs w:val="21"/>
              </w:rPr>
              <w:t>否</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评审方法</w:t>
            </w:r>
          </w:p>
        </w:tc>
        <w:tc>
          <w:tcPr>
            <w:tcW w:w="6555" w:type="dxa"/>
            <w:vAlign w:val="center"/>
          </w:tcPr>
          <w:p>
            <w:pPr>
              <w:widowControl/>
              <w:spacing w:line="480" w:lineRule="auto"/>
              <w:jc w:val="center"/>
              <w:rPr>
                <w:rFonts w:cs="仿宋" w:asciiTheme="minorEastAsia" w:hAnsiTheme="minorEastAsia" w:eastAsiaTheme="minorEastAsia"/>
                <w:szCs w:val="21"/>
              </w:rPr>
            </w:pPr>
            <w:r>
              <w:rPr>
                <w:rFonts w:hint="eastAsia" w:cs="仿宋" w:asciiTheme="minorEastAsia" w:hAnsiTheme="minorEastAsia" w:eastAsiaTheme="minorEastAsia"/>
                <w:szCs w:val="21"/>
              </w:rPr>
              <w:t>综合评分法</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定标方法</w:t>
            </w:r>
          </w:p>
        </w:tc>
        <w:tc>
          <w:tcPr>
            <w:tcW w:w="6555" w:type="dxa"/>
            <w:vAlign w:val="center"/>
          </w:tcPr>
          <w:p>
            <w:pPr>
              <w:widowControl/>
              <w:spacing w:line="480" w:lineRule="auto"/>
              <w:jc w:val="center"/>
              <w:rPr>
                <w:rFonts w:cs="仿宋" w:asciiTheme="minorEastAsia" w:hAnsiTheme="minorEastAsia" w:eastAsiaTheme="minorEastAsia"/>
                <w:szCs w:val="21"/>
              </w:rPr>
            </w:pPr>
            <w:r>
              <w:rPr>
                <w:rFonts w:hint="eastAsia" w:cs="仿宋" w:asciiTheme="minorEastAsia" w:hAnsiTheme="minorEastAsia" w:eastAsiaTheme="minorEastAsia"/>
                <w:szCs w:val="21"/>
              </w:rPr>
              <w:t>无</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中标候选供应商</w:t>
            </w:r>
          </w:p>
        </w:tc>
        <w:tc>
          <w:tcPr>
            <w:tcW w:w="6555" w:type="dxa"/>
            <w:vAlign w:val="center"/>
          </w:tcPr>
          <w:p>
            <w:pPr>
              <w:widowControl/>
              <w:spacing w:line="480" w:lineRule="auto"/>
              <w:jc w:val="center"/>
              <w:rPr>
                <w:rFonts w:cs="仿宋" w:asciiTheme="minorEastAsia" w:hAnsiTheme="minorEastAsia" w:eastAsiaTheme="minorEastAsia"/>
                <w:szCs w:val="21"/>
              </w:rPr>
            </w:pPr>
            <w:r>
              <w:rPr>
                <w:rFonts w:hint="eastAsia" w:cs="仿宋" w:asciiTheme="minorEastAsia" w:hAnsiTheme="minorEastAsia" w:eastAsiaTheme="minorEastAsia"/>
                <w:szCs w:val="21"/>
              </w:rPr>
              <w:t>1家</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中标供应商</w:t>
            </w:r>
          </w:p>
        </w:tc>
        <w:tc>
          <w:tcPr>
            <w:tcW w:w="6555" w:type="dxa"/>
            <w:vAlign w:val="center"/>
          </w:tcPr>
          <w:p>
            <w:pPr>
              <w:widowControl/>
              <w:spacing w:line="480" w:lineRule="auto"/>
              <w:jc w:val="center"/>
              <w:rPr>
                <w:rFonts w:cs="仿宋" w:asciiTheme="minorEastAsia" w:hAnsiTheme="minorEastAsia" w:eastAsiaTheme="minorEastAsia"/>
                <w:szCs w:val="21"/>
              </w:rPr>
            </w:pPr>
            <w:r>
              <w:rPr>
                <w:rFonts w:hint="eastAsia" w:cs="仿宋" w:asciiTheme="minorEastAsia" w:hAnsiTheme="minorEastAsia" w:eastAsiaTheme="minorEastAsia"/>
                <w:szCs w:val="21"/>
              </w:rPr>
              <w:t>1家</w:t>
            </w:r>
          </w:p>
        </w:tc>
      </w:tr>
    </w:tbl>
    <w:p>
      <w:pPr>
        <w:widowControl/>
        <w:jc w:val="left"/>
        <w:rPr>
          <w:rFonts w:cs="仿宋" w:asciiTheme="minorEastAsia" w:hAnsiTheme="minorEastAsia" w:eastAsiaTheme="minorEastAsia"/>
          <w:b/>
          <w:sz w:val="36"/>
        </w:rPr>
      </w:pPr>
      <w:r>
        <w:rPr>
          <w:rFonts w:hint="eastAsia" w:cs="仿宋" w:asciiTheme="minorEastAsia" w:hAnsiTheme="minorEastAsia" w:eastAsiaTheme="minorEastAsia"/>
          <w:b/>
          <w:sz w:val="36"/>
        </w:rPr>
        <w:br w:type="page"/>
      </w:r>
    </w:p>
    <w:p>
      <w:pPr>
        <w:spacing w:line="360" w:lineRule="auto"/>
        <w:jc w:val="center"/>
        <w:rPr>
          <w:rFonts w:cs="仿宋" w:asciiTheme="minorEastAsia" w:hAnsiTheme="minorEastAsia" w:eastAsiaTheme="minorEastAsia"/>
          <w:b/>
          <w:sz w:val="48"/>
          <w:szCs w:val="48"/>
        </w:rPr>
      </w:pPr>
      <w:r>
        <w:rPr>
          <w:rFonts w:hint="eastAsia" w:cs="仿宋" w:asciiTheme="minorEastAsia" w:hAnsiTheme="minorEastAsia" w:eastAsiaTheme="minorEastAsia"/>
          <w:b/>
          <w:sz w:val="48"/>
          <w:szCs w:val="48"/>
        </w:rPr>
        <w:t>征集文件目录</w:t>
      </w:r>
    </w:p>
    <w:p>
      <w:pPr>
        <w:jc w:val="center"/>
        <w:rPr>
          <w:rFonts w:cs="仿宋" w:asciiTheme="minorEastAsia" w:hAnsiTheme="minorEastAsia" w:eastAsiaTheme="minorEastAsia"/>
          <w:b/>
          <w:sz w:val="20"/>
        </w:rPr>
      </w:pPr>
    </w:p>
    <w:tbl>
      <w:tblPr>
        <w:tblStyle w:val="2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26"/>
        <w:gridCol w:w="69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sz w:val="24"/>
              </w:rPr>
            </w:pPr>
          </w:p>
        </w:tc>
        <w:tc>
          <w:tcPr>
            <w:tcW w:w="6996" w:type="dxa"/>
            <w:vAlign w:val="center"/>
          </w:tcPr>
          <w:p>
            <w:pPr>
              <w:widowControl/>
              <w:spacing w:line="360" w:lineRule="auto"/>
              <w:rPr>
                <w:rFonts w:ascii="仿宋_GB2312" w:eastAsia="仿宋_GB2312" w:cs="仿宋" w:hAnsiTheme="minorEastAsia"/>
                <w:sz w:val="24"/>
              </w:rPr>
            </w:pPr>
            <w:r>
              <w:rPr>
                <w:rFonts w:hint="eastAsia" w:ascii="仿宋_GB2312" w:eastAsia="仿宋_GB2312" w:cs="仿宋" w:hAnsiTheme="minorEastAsia"/>
                <w:sz w:val="24"/>
              </w:rPr>
              <w:t>采购公告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b/>
                <w:sz w:val="24"/>
              </w:rPr>
            </w:pPr>
            <w:r>
              <w:rPr>
                <w:rFonts w:hint="eastAsia" w:ascii="仿宋_GB2312" w:eastAsia="仿宋_GB2312" w:cs="仿宋" w:hAnsiTheme="minorEastAsia"/>
                <w:b/>
                <w:sz w:val="24"/>
              </w:rPr>
              <w:t>第一部分</w:t>
            </w:r>
          </w:p>
        </w:tc>
        <w:tc>
          <w:tcPr>
            <w:tcW w:w="6996" w:type="dxa"/>
            <w:vAlign w:val="center"/>
          </w:tcPr>
          <w:p>
            <w:pPr>
              <w:widowControl/>
              <w:spacing w:line="360" w:lineRule="auto"/>
              <w:rPr>
                <w:rFonts w:ascii="仿宋_GB2312" w:eastAsia="仿宋_GB2312" w:cs="仿宋" w:hAnsiTheme="minorEastAsia"/>
                <w:b/>
                <w:sz w:val="24"/>
              </w:rPr>
            </w:pPr>
            <w:r>
              <w:rPr>
                <w:rFonts w:hint="eastAsia" w:ascii="仿宋_GB2312" w:eastAsia="仿宋_GB2312" w:cs="仿宋" w:hAnsiTheme="minorEastAsia"/>
                <w:b/>
                <w:sz w:val="24"/>
              </w:rPr>
              <w:t>投标须知前附表及评审信息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sz w:val="24"/>
              </w:rPr>
            </w:pPr>
          </w:p>
        </w:tc>
        <w:tc>
          <w:tcPr>
            <w:tcW w:w="6996" w:type="dxa"/>
            <w:vAlign w:val="center"/>
          </w:tcPr>
          <w:p>
            <w:pPr>
              <w:widowControl/>
              <w:spacing w:line="360" w:lineRule="auto"/>
              <w:rPr>
                <w:rFonts w:ascii="仿宋_GB2312" w:eastAsia="仿宋_GB2312" w:cs="仿宋" w:hAnsiTheme="minorEastAsia"/>
                <w:sz w:val="24"/>
              </w:rPr>
            </w:pPr>
            <w:r>
              <w:rPr>
                <w:rFonts w:hint="eastAsia" w:ascii="仿宋_GB2312" w:eastAsia="仿宋_GB2312" w:cs="仿宋" w:hAnsiTheme="minorEastAsia"/>
                <w:sz w:val="24"/>
              </w:rPr>
              <w:t>投标须知前附表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sz w:val="24"/>
              </w:rPr>
            </w:pPr>
          </w:p>
        </w:tc>
        <w:tc>
          <w:tcPr>
            <w:tcW w:w="6996" w:type="dxa"/>
            <w:vAlign w:val="center"/>
          </w:tcPr>
          <w:p>
            <w:pPr>
              <w:widowControl/>
              <w:spacing w:line="360" w:lineRule="auto"/>
              <w:rPr>
                <w:rFonts w:ascii="仿宋_GB2312" w:eastAsia="仿宋_GB2312" w:cs="仿宋" w:hAnsiTheme="minorEastAsia"/>
                <w:sz w:val="24"/>
              </w:rPr>
            </w:pPr>
            <w:r>
              <w:rPr>
                <w:rFonts w:hint="eastAsia" w:ascii="仿宋_GB2312" w:eastAsia="仿宋_GB2312" w:cs="仿宋" w:hAnsiTheme="minorEastAsia"/>
                <w:sz w:val="24"/>
              </w:rPr>
              <w:t>投标须知前附件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sz w:val="24"/>
              </w:rPr>
            </w:pPr>
          </w:p>
        </w:tc>
        <w:tc>
          <w:tcPr>
            <w:tcW w:w="6996" w:type="dxa"/>
            <w:vAlign w:val="center"/>
          </w:tcPr>
          <w:p>
            <w:pPr>
              <w:widowControl/>
              <w:spacing w:line="360" w:lineRule="auto"/>
              <w:rPr>
                <w:rFonts w:ascii="仿宋_GB2312" w:eastAsia="仿宋_GB2312" w:cs="仿宋" w:hAnsiTheme="minorEastAsia"/>
                <w:sz w:val="24"/>
              </w:rPr>
            </w:pPr>
            <w:r>
              <w:rPr>
                <w:rFonts w:hint="eastAsia" w:ascii="仿宋_GB2312" w:eastAsia="仿宋_GB2312" w:cs="仿宋" w:hAnsiTheme="minorEastAsia"/>
                <w:sz w:val="24"/>
              </w:rPr>
              <w:t>评审信息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b/>
                <w:sz w:val="24"/>
              </w:rPr>
            </w:pPr>
            <w:r>
              <w:rPr>
                <w:rFonts w:hint="eastAsia" w:ascii="仿宋_GB2312" w:eastAsia="仿宋_GB2312" w:cs="仿宋" w:hAnsiTheme="minorEastAsia"/>
                <w:b/>
                <w:sz w:val="24"/>
              </w:rPr>
              <w:t>第二部分</w:t>
            </w:r>
          </w:p>
        </w:tc>
        <w:tc>
          <w:tcPr>
            <w:tcW w:w="6996" w:type="dxa"/>
            <w:vAlign w:val="center"/>
          </w:tcPr>
          <w:p>
            <w:pPr>
              <w:widowControl/>
              <w:spacing w:line="360" w:lineRule="auto"/>
              <w:rPr>
                <w:rFonts w:ascii="仿宋_GB2312" w:eastAsia="仿宋_GB2312" w:cs="仿宋" w:hAnsiTheme="minorEastAsia"/>
                <w:b/>
                <w:sz w:val="24"/>
              </w:rPr>
            </w:pPr>
            <w:r>
              <w:rPr>
                <w:rFonts w:hint="eastAsia" w:ascii="仿宋_GB2312" w:eastAsia="仿宋_GB2312" w:cs="仿宋" w:hAnsiTheme="minorEastAsia"/>
                <w:b/>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sz w:val="24"/>
              </w:rPr>
            </w:pPr>
          </w:p>
        </w:tc>
        <w:tc>
          <w:tcPr>
            <w:tcW w:w="6996" w:type="dxa"/>
            <w:vAlign w:val="center"/>
          </w:tcPr>
          <w:p>
            <w:pPr>
              <w:widowControl/>
              <w:spacing w:line="360" w:lineRule="auto"/>
              <w:rPr>
                <w:rFonts w:ascii="仿宋_GB2312" w:eastAsia="仿宋_GB2312" w:cs="仿宋" w:hAnsiTheme="minorEastAsia"/>
                <w:sz w:val="24"/>
              </w:rPr>
            </w:pPr>
            <w:r>
              <w:rPr>
                <w:rFonts w:hint="eastAsia" w:ascii="仿宋_GB2312" w:eastAsia="仿宋_GB2312" w:cs="仿宋" w:hAnsiTheme="minorEastAsia"/>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b/>
                <w:sz w:val="24"/>
              </w:rPr>
            </w:pPr>
            <w:r>
              <w:rPr>
                <w:rFonts w:hint="eastAsia" w:ascii="仿宋_GB2312" w:eastAsia="仿宋_GB2312" w:cs="仿宋" w:hAnsiTheme="minorEastAsia"/>
                <w:b/>
                <w:sz w:val="24"/>
              </w:rPr>
              <w:t>第三部分</w:t>
            </w:r>
          </w:p>
        </w:tc>
        <w:tc>
          <w:tcPr>
            <w:tcW w:w="6996" w:type="dxa"/>
            <w:vAlign w:val="center"/>
          </w:tcPr>
          <w:p>
            <w:pPr>
              <w:widowControl/>
              <w:spacing w:line="360" w:lineRule="auto"/>
              <w:rPr>
                <w:rFonts w:ascii="仿宋_GB2312" w:eastAsia="仿宋_GB2312" w:cs="仿宋" w:hAnsiTheme="minorEastAsia"/>
                <w:b/>
                <w:sz w:val="24"/>
              </w:rPr>
            </w:pPr>
            <w:r>
              <w:rPr>
                <w:rFonts w:hint="eastAsia" w:ascii="仿宋_GB2312" w:eastAsia="仿宋_GB2312" w:cs="仿宋" w:hAnsiTheme="minorEastAsia"/>
                <w:b/>
                <w:sz w:val="24"/>
              </w:rPr>
              <w:t>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sz w:val="24"/>
              </w:rPr>
            </w:pPr>
          </w:p>
        </w:tc>
        <w:tc>
          <w:tcPr>
            <w:tcW w:w="6996" w:type="dxa"/>
            <w:vAlign w:val="center"/>
          </w:tcPr>
          <w:p>
            <w:pPr>
              <w:widowControl/>
              <w:spacing w:line="360" w:lineRule="auto"/>
              <w:rPr>
                <w:rFonts w:ascii="仿宋_GB2312" w:eastAsia="仿宋_GB2312" w:cs="仿宋" w:hAnsiTheme="minorEastAsia"/>
                <w:sz w:val="24"/>
              </w:rPr>
            </w:pPr>
            <w:r>
              <w:rPr>
                <w:rFonts w:hint="eastAsia" w:ascii="仿宋_GB2312" w:eastAsia="仿宋_GB2312" w:cs="仿宋" w:hAnsiTheme="minorEastAsia"/>
                <w:sz w:val="24"/>
              </w:rPr>
              <w:t>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sz w:val="24"/>
              </w:rPr>
            </w:pPr>
          </w:p>
        </w:tc>
        <w:tc>
          <w:tcPr>
            <w:tcW w:w="6996" w:type="dxa"/>
            <w:vAlign w:val="center"/>
          </w:tcPr>
          <w:p>
            <w:pPr>
              <w:widowControl/>
              <w:spacing w:line="360" w:lineRule="auto"/>
              <w:rPr>
                <w:rFonts w:ascii="仿宋_GB2312" w:eastAsia="仿宋_GB2312" w:cs="仿宋" w:hAnsiTheme="minorEastAsia"/>
                <w:sz w:val="24"/>
              </w:rPr>
            </w:pPr>
            <w:r>
              <w:rPr>
                <w:rFonts w:hint="eastAsia" w:ascii="仿宋_GB2312" w:eastAsia="仿宋_GB2312" w:cs="仿宋" w:hAnsiTheme="minorEastAsia"/>
                <w:sz w:val="24"/>
              </w:rPr>
              <w:t>政府采购违法行为风险知悉确认书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sz w:val="24"/>
              </w:rPr>
            </w:pPr>
          </w:p>
        </w:tc>
        <w:tc>
          <w:tcPr>
            <w:tcW w:w="6996" w:type="dxa"/>
            <w:vAlign w:val="center"/>
          </w:tcPr>
          <w:p>
            <w:pPr>
              <w:widowControl/>
              <w:spacing w:line="360" w:lineRule="auto"/>
              <w:rPr>
                <w:rFonts w:ascii="仿宋_GB2312" w:eastAsia="仿宋_GB2312" w:cs="仿宋" w:hAnsiTheme="minorEastAsia"/>
                <w:sz w:val="24"/>
              </w:rPr>
            </w:pPr>
            <w:r>
              <w:rPr>
                <w:rFonts w:hint="eastAsia" w:ascii="仿宋_GB2312" w:eastAsia="仿宋_GB2312" w:cs="仿宋" w:hAnsiTheme="minorEastAsia"/>
                <w:sz w:val="24"/>
              </w:rPr>
              <w:t>评审指引表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sz w:val="24"/>
              </w:rPr>
            </w:pPr>
          </w:p>
        </w:tc>
        <w:tc>
          <w:tcPr>
            <w:tcW w:w="6996" w:type="dxa"/>
            <w:vAlign w:val="center"/>
          </w:tcPr>
          <w:p>
            <w:pPr>
              <w:widowControl/>
              <w:spacing w:line="360" w:lineRule="auto"/>
              <w:rPr>
                <w:rFonts w:ascii="仿宋_GB2312" w:eastAsia="仿宋_GB2312" w:cs="仿宋" w:hAnsiTheme="minorEastAsia"/>
                <w:sz w:val="24"/>
              </w:rPr>
            </w:pPr>
            <w:r>
              <w:rPr>
                <w:rFonts w:hint="eastAsia" w:ascii="仿宋_GB2312" w:eastAsia="仿宋_GB2312" w:cs="仿宋" w:hAnsiTheme="minorEastAsia"/>
                <w:sz w:val="24"/>
              </w:rPr>
              <w:t>格式1 声明函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sz w:val="24"/>
              </w:rPr>
            </w:pPr>
          </w:p>
        </w:tc>
        <w:tc>
          <w:tcPr>
            <w:tcW w:w="6996" w:type="dxa"/>
            <w:vAlign w:val="center"/>
          </w:tcPr>
          <w:p>
            <w:pPr>
              <w:widowControl/>
              <w:spacing w:line="360" w:lineRule="auto"/>
              <w:rPr>
                <w:rFonts w:ascii="仿宋_GB2312" w:eastAsia="仿宋_GB2312" w:cs="仿宋" w:hAnsiTheme="minorEastAsia"/>
                <w:sz w:val="24"/>
              </w:rPr>
            </w:pPr>
            <w:r>
              <w:rPr>
                <w:rFonts w:hint="eastAsia" w:ascii="仿宋_GB2312" w:eastAsia="仿宋_GB2312" w:cs="仿宋" w:hAnsiTheme="minorEastAsia"/>
                <w:sz w:val="24"/>
              </w:rPr>
              <w:t>格式2 投标供应商资格证明文件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sz w:val="24"/>
              </w:rPr>
            </w:pPr>
          </w:p>
        </w:tc>
        <w:tc>
          <w:tcPr>
            <w:tcW w:w="6996" w:type="dxa"/>
            <w:vAlign w:val="center"/>
          </w:tcPr>
          <w:p>
            <w:pPr>
              <w:widowControl/>
              <w:spacing w:line="360" w:lineRule="auto"/>
              <w:rPr>
                <w:rFonts w:ascii="仿宋_GB2312" w:eastAsia="仿宋_GB2312" w:cs="仿宋" w:hAnsiTheme="minorEastAsia"/>
                <w:sz w:val="24"/>
              </w:rPr>
            </w:pPr>
            <w:r>
              <w:rPr>
                <w:rFonts w:hint="eastAsia" w:ascii="仿宋_GB2312" w:eastAsia="仿宋_GB2312" w:cs="仿宋" w:hAnsiTheme="minorEastAsia"/>
                <w:sz w:val="24"/>
              </w:rPr>
              <w:t>格式3评分中涉及的承诺及声明函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sz w:val="24"/>
              </w:rPr>
            </w:pPr>
          </w:p>
        </w:tc>
        <w:tc>
          <w:tcPr>
            <w:tcW w:w="6996" w:type="dxa"/>
            <w:vAlign w:val="center"/>
          </w:tcPr>
          <w:p>
            <w:pPr>
              <w:widowControl/>
              <w:spacing w:line="360" w:lineRule="auto"/>
              <w:rPr>
                <w:rFonts w:ascii="仿宋_GB2312" w:eastAsia="仿宋_GB2312" w:cs="仿宋" w:hAnsiTheme="minorEastAsia"/>
                <w:sz w:val="24"/>
              </w:rPr>
            </w:pPr>
            <w:r>
              <w:rPr>
                <w:rFonts w:hint="eastAsia" w:ascii="仿宋_GB2312" w:eastAsia="仿宋_GB2312" w:cs="仿宋" w:hAnsiTheme="minorEastAsia"/>
                <w:sz w:val="24"/>
              </w:rPr>
              <w:t>格式4 开标一览表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sz w:val="24"/>
              </w:rPr>
            </w:pPr>
          </w:p>
        </w:tc>
        <w:tc>
          <w:tcPr>
            <w:tcW w:w="6996" w:type="dxa"/>
            <w:vAlign w:val="center"/>
          </w:tcPr>
          <w:p>
            <w:pPr>
              <w:widowControl/>
              <w:spacing w:line="360" w:lineRule="auto"/>
              <w:rPr>
                <w:rFonts w:ascii="仿宋_GB2312" w:eastAsia="仿宋_GB2312" w:cs="仿宋" w:hAnsiTheme="minorEastAsia"/>
                <w:sz w:val="24"/>
              </w:rPr>
            </w:pPr>
            <w:r>
              <w:rPr>
                <w:rFonts w:hint="eastAsia" w:ascii="仿宋_GB2312" w:eastAsia="仿宋_GB2312" w:cs="仿宋" w:hAnsiTheme="minorEastAsia"/>
                <w:sz w:val="24"/>
              </w:rPr>
              <w:t>格式5 报价表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sz w:val="24"/>
              </w:rPr>
            </w:pPr>
          </w:p>
        </w:tc>
        <w:tc>
          <w:tcPr>
            <w:tcW w:w="6996" w:type="dxa"/>
            <w:vAlign w:val="center"/>
          </w:tcPr>
          <w:p>
            <w:pPr>
              <w:widowControl/>
              <w:spacing w:line="360" w:lineRule="auto"/>
              <w:rPr>
                <w:rFonts w:ascii="仿宋_GB2312" w:eastAsia="仿宋_GB2312" w:cs="仿宋" w:hAnsiTheme="minorEastAsia"/>
                <w:sz w:val="24"/>
              </w:rPr>
            </w:pPr>
            <w:r>
              <w:rPr>
                <w:rFonts w:hint="eastAsia" w:ascii="仿宋_GB2312" w:eastAsia="仿宋_GB2312" w:cs="仿宋" w:hAnsiTheme="minorEastAsia"/>
                <w:sz w:val="24"/>
              </w:rPr>
              <w:t>格式6 服务方案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sz w:val="24"/>
              </w:rPr>
            </w:pPr>
          </w:p>
        </w:tc>
        <w:tc>
          <w:tcPr>
            <w:tcW w:w="6996" w:type="dxa"/>
            <w:vAlign w:val="center"/>
          </w:tcPr>
          <w:p>
            <w:pPr>
              <w:widowControl/>
              <w:spacing w:line="360" w:lineRule="auto"/>
              <w:rPr>
                <w:rFonts w:ascii="仿宋_GB2312" w:eastAsia="仿宋_GB2312" w:cs="仿宋" w:hAnsiTheme="minorEastAsia"/>
                <w:sz w:val="24"/>
              </w:rPr>
            </w:pPr>
            <w:r>
              <w:rPr>
                <w:rFonts w:hint="eastAsia" w:ascii="仿宋_GB2312" w:eastAsia="仿宋_GB2312" w:cs="仿宋" w:hAnsiTheme="minorEastAsia"/>
                <w:sz w:val="24"/>
              </w:rPr>
              <w:t>格式7 差异表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sz w:val="24"/>
              </w:rPr>
            </w:pPr>
          </w:p>
        </w:tc>
        <w:tc>
          <w:tcPr>
            <w:tcW w:w="6996" w:type="dxa"/>
            <w:vAlign w:val="center"/>
          </w:tcPr>
          <w:p>
            <w:pPr>
              <w:widowControl/>
              <w:spacing w:line="360" w:lineRule="auto"/>
              <w:rPr>
                <w:rFonts w:ascii="仿宋_GB2312" w:eastAsia="仿宋_GB2312" w:cs="仿宋" w:hAnsiTheme="minorEastAsia"/>
                <w:sz w:val="24"/>
              </w:rPr>
            </w:pPr>
            <w:r>
              <w:rPr>
                <w:rFonts w:hint="eastAsia" w:ascii="仿宋_GB2312" w:eastAsia="仿宋_GB2312" w:cs="仿宋" w:hAnsiTheme="minorEastAsia"/>
                <w:sz w:val="24"/>
              </w:rPr>
              <w:t>格式8 其他征集文件要求的资料或投标供应商认为需要补充的资料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b/>
                <w:sz w:val="24"/>
              </w:rPr>
            </w:pPr>
            <w:r>
              <w:rPr>
                <w:rFonts w:hint="eastAsia" w:ascii="仿宋_GB2312" w:eastAsia="仿宋_GB2312" w:cs="仿宋" w:hAnsiTheme="minorEastAsia"/>
                <w:b/>
                <w:sz w:val="24"/>
              </w:rPr>
              <w:t>第四部分</w:t>
            </w:r>
          </w:p>
        </w:tc>
        <w:tc>
          <w:tcPr>
            <w:tcW w:w="6996" w:type="dxa"/>
            <w:vAlign w:val="center"/>
          </w:tcPr>
          <w:p>
            <w:pPr>
              <w:widowControl/>
              <w:spacing w:line="360" w:lineRule="auto"/>
              <w:rPr>
                <w:rFonts w:ascii="仿宋_GB2312" w:eastAsia="仿宋_GB2312" w:cs="仿宋" w:hAnsiTheme="minorEastAsia"/>
                <w:b/>
                <w:sz w:val="24"/>
              </w:rPr>
            </w:pPr>
            <w:r>
              <w:rPr>
                <w:rFonts w:hint="eastAsia" w:ascii="仿宋_GB2312" w:eastAsia="仿宋_GB2312" w:cs="仿宋" w:hAnsiTheme="minorEastAsia"/>
                <w:b/>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sz w:val="24"/>
              </w:rPr>
            </w:pPr>
          </w:p>
        </w:tc>
        <w:tc>
          <w:tcPr>
            <w:tcW w:w="6996" w:type="dxa"/>
            <w:vAlign w:val="center"/>
          </w:tcPr>
          <w:p>
            <w:pPr>
              <w:widowControl/>
              <w:spacing w:line="360" w:lineRule="auto"/>
              <w:rPr>
                <w:rFonts w:ascii="仿宋_GB2312" w:eastAsia="仿宋_GB2312" w:cs="仿宋" w:hAnsiTheme="minorEastAsia"/>
                <w:sz w:val="24"/>
              </w:rPr>
            </w:pPr>
            <w:r>
              <w:rPr>
                <w:rFonts w:hint="eastAsia" w:ascii="仿宋_GB2312" w:eastAsia="仿宋_GB2312" w:cs="仿宋" w:hAnsiTheme="minorEastAsia"/>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b/>
                <w:sz w:val="24"/>
              </w:rPr>
            </w:pPr>
            <w:r>
              <w:rPr>
                <w:rFonts w:hint="eastAsia" w:ascii="仿宋_GB2312" w:eastAsia="仿宋_GB2312" w:cs="仿宋" w:hAnsiTheme="minorEastAsia"/>
                <w:b/>
                <w:sz w:val="24"/>
              </w:rPr>
              <w:t>第五部分</w:t>
            </w:r>
          </w:p>
        </w:tc>
        <w:tc>
          <w:tcPr>
            <w:tcW w:w="6996" w:type="dxa"/>
            <w:vAlign w:val="center"/>
          </w:tcPr>
          <w:p>
            <w:pPr>
              <w:widowControl/>
              <w:spacing w:line="360" w:lineRule="auto"/>
              <w:rPr>
                <w:rFonts w:ascii="仿宋_GB2312" w:eastAsia="仿宋_GB2312" w:cs="仿宋" w:hAnsiTheme="minorEastAsia"/>
                <w:b/>
                <w:sz w:val="24"/>
              </w:rPr>
            </w:pPr>
            <w:r>
              <w:rPr>
                <w:rFonts w:hint="eastAsia" w:ascii="仿宋_GB2312" w:eastAsia="仿宋_GB2312" w:cs="仿宋" w:hAnsiTheme="minorEastAsia"/>
                <w:b/>
                <w:sz w:val="24"/>
              </w:rPr>
              <w:t>通用条款（投标须知）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sz w:val="24"/>
              </w:rPr>
            </w:pPr>
          </w:p>
        </w:tc>
        <w:tc>
          <w:tcPr>
            <w:tcW w:w="6996" w:type="dxa"/>
            <w:vAlign w:val="center"/>
          </w:tcPr>
          <w:p>
            <w:pPr>
              <w:widowControl/>
              <w:spacing w:line="360" w:lineRule="auto"/>
              <w:rPr>
                <w:rFonts w:ascii="仿宋_GB2312" w:eastAsia="仿宋_GB2312" w:cs="仿宋" w:hAnsiTheme="minorEastAsia"/>
                <w:sz w:val="24"/>
              </w:rPr>
            </w:pPr>
            <w:r>
              <w:rPr>
                <w:rFonts w:hint="eastAsia" w:ascii="仿宋_GB2312" w:eastAsia="仿宋_GB2312" w:cs="仿宋" w:hAnsiTheme="minorEastAsia"/>
                <w:sz w:val="24"/>
              </w:rPr>
              <w:t>A、说明；B、征集文件说明；C、投标文件的编写；</w:t>
            </w:r>
          </w:p>
          <w:p>
            <w:pPr>
              <w:widowControl/>
              <w:spacing w:line="360" w:lineRule="auto"/>
              <w:rPr>
                <w:rFonts w:ascii="仿宋_GB2312" w:eastAsia="仿宋_GB2312" w:cs="仿宋" w:hAnsiTheme="minorEastAsia"/>
                <w:sz w:val="24"/>
              </w:rPr>
            </w:pPr>
            <w:r>
              <w:rPr>
                <w:rFonts w:hint="eastAsia" w:ascii="仿宋_GB2312" w:eastAsia="仿宋_GB2312" w:cs="仿宋" w:hAnsiTheme="minorEastAsia"/>
                <w:sz w:val="24"/>
              </w:rPr>
              <w:t>D、投标文件递交；E、开标和评审；F、授予合同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b/>
                <w:sz w:val="24"/>
              </w:rPr>
            </w:pPr>
            <w:r>
              <w:rPr>
                <w:rFonts w:hint="eastAsia" w:ascii="仿宋_GB2312" w:eastAsia="仿宋_GB2312" w:cs="仿宋" w:hAnsiTheme="minorEastAsia"/>
                <w:b/>
                <w:sz w:val="24"/>
              </w:rPr>
              <w:t>第六部分</w:t>
            </w:r>
          </w:p>
        </w:tc>
        <w:tc>
          <w:tcPr>
            <w:tcW w:w="6996" w:type="dxa"/>
            <w:vAlign w:val="center"/>
          </w:tcPr>
          <w:p>
            <w:pPr>
              <w:widowControl/>
              <w:spacing w:line="360" w:lineRule="auto"/>
              <w:rPr>
                <w:rFonts w:ascii="仿宋_GB2312" w:eastAsia="仿宋_GB2312" w:cs="仿宋" w:hAnsiTheme="minorEastAsia"/>
                <w:b/>
                <w:sz w:val="24"/>
              </w:rPr>
            </w:pPr>
            <w:r>
              <w:rPr>
                <w:rFonts w:hint="eastAsia" w:ascii="仿宋_GB2312" w:eastAsia="仿宋_GB2312" w:cs="仿宋" w:hAnsiTheme="minorEastAsia"/>
                <w:b/>
                <w:sz w:val="24"/>
              </w:rPr>
              <w:t>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_GB2312" w:eastAsia="仿宋_GB2312" w:cs="仿宋" w:hAnsiTheme="minorEastAsia"/>
                <w:sz w:val="24"/>
              </w:rPr>
            </w:pPr>
          </w:p>
        </w:tc>
        <w:tc>
          <w:tcPr>
            <w:tcW w:w="6996" w:type="dxa"/>
            <w:vAlign w:val="center"/>
          </w:tcPr>
          <w:p>
            <w:pPr>
              <w:spacing w:line="360" w:lineRule="auto"/>
              <w:rPr>
                <w:rFonts w:ascii="仿宋_GB2312" w:eastAsia="仿宋_GB2312" w:cs="仿宋" w:hAnsiTheme="minorEastAsia"/>
                <w:sz w:val="24"/>
              </w:rPr>
            </w:pPr>
            <w:r>
              <w:rPr>
                <w:rFonts w:hint="eastAsia" w:ascii="仿宋_GB2312" w:eastAsia="仿宋_GB2312" w:cs="仿宋" w:hAnsiTheme="minorEastAsia"/>
                <w:sz w:val="24"/>
              </w:rPr>
              <w:t>附件</w:t>
            </w:r>
            <w:bookmarkStart w:id="0" w:name="_Hlt229371809"/>
            <w:r>
              <w:rPr>
                <w:rFonts w:hint="eastAsia" w:ascii="仿宋_GB2312" w:eastAsia="仿宋_GB2312" w:cs="仿宋" w:hAnsiTheme="minorEastAsia"/>
                <w:sz w:val="24"/>
              </w:rPr>
              <w:t>1</w:t>
            </w:r>
            <w:bookmarkEnd w:id="0"/>
            <w:r>
              <w:rPr>
                <w:rFonts w:hint="eastAsia" w:ascii="仿宋_GB2312" w:eastAsia="仿宋_GB2312" w:cs="仿宋" w:hAnsiTheme="minorEastAsia"/>
                <w:sz w:val="24"/>
              </w:rPr>
              <w:t xml:space="preserve">  履</w:t>
            </w:r>
            <w:bookmarkStart w:id="1" w:name="_Hlt358023691"/>
            <w:r>
              <w:rPr>
                <w:rFonts w:hint="eastAsia" w:ascii="仿宋_GB2312" w:eastAsia="仿宋_GB2312" w:cs="仿宋" w:hAnsiTheme="minorEastAsia"/>
                <w:sz w:val="24"/>
              </w:rPr>
              <w:t>约</w:t>
            </w:r>
            <w:bookmarkEnd w:id="1"/>
            <w:r>
              <w:rPr>
                <w:rFonts w:hint="eastAsia" w:ascii="仿宋_GB2312" w:eastAsia="仿宋_GB2312" w:cs="仿宋" w:hAnsiTheme="minorEastAsia"/>
                <w:sz w:val="24"/>
              </w:rPr>
              <w:t>保</w:t>
            </w:r>
            <w:bookmarkStart w:id="2" w:name="_Hlt356375840"/>
            <w:bookmarkStart w:id="3" w:name="_Hlt356375839"/>
            <w:r>
              <w:rPr>
                <w:rFonts w:hint="eastAsia" w:ascii="仿宋_GB2312" w:eastAsia="仿宋_GB2312" w:cs="仿宋" w:hAnsiTheme="minorEastAsia"/>
                <w:sz w:val="24"/>
              </w:rPr>
              <w:t>证</w:t>
            </w:r>
            <w:bookmarkEnd w:id="2"/>
            <w:bookmarkEnd w:id="3"/>
            <w:r>
              <w:rPr>
                <w:rFonts w:hint="eastAsia" w:ascii="仿宋_GB2312" w:eastAsia="仿宋_GB2312" w:cs="仿宋" w:hAnsiTheme="minorEastAsia"/>
                <w:sz w:val="24"/>
              </w:rPr>
              <w:t>金</w:t>
            </w:r>
          </w:p>
        </w:tc>
      </w:tr>
    </w:tbl>
    <w:p>
      <w:pPr>
        <w:widowControl/>
        <w:jc w:val="left"/>
        <w:rPr>
          <w:rFonts w:cs="仿宋" w:asciiTheme="minorEastAsia" w:hAnsiTheme="minorEastAsia" w:eastAsiaTheme="minorEastAsia"/>
        </w:rPr>
      </w:pPr>
      <w:r>
        <w:rPr>
          <w:rFonts w:hint="eastAsia" w:cs="仿宋" w:asciiTheme="minorEastAsia" w:hAnsiTheme="minorEastAsia" w:eastAsiaTheme="minorEastAsia"/>
        </w:rPr>
        <w:br w:type="page"/>
      </w:r>
    </w:p>
    <w:p>
      <w:pPr>
        <w:jc w:val="left"/>
        <w:rPr>
          <w:rFonts w:cs="仿宋" w:asciiTheme="minorEastAsia" w:hAnsiTheme="minorEastAsia" w:eastAsiaTheme="minorEastAsia"/>
        </w:rPr>
      </w:pPr>
    </w:p>
    <w:p>
      <w:pPr>
        <w:rPr>
          <w:rFonts w:cs="仿宋" w:asciiTheme="minorEastAsia" w:hAnsiTheme="minorEastAsia" w:eastAsiaTheme="minorEastAsia"/>
        </w:rPr>
      </w:pPr>
    </w:p>
    <w:p>
      <w:pPr>
        <w:pStyle w:val="5"/>
        <w:keepNext w:val="0"/>
        <w:rPr>
          <w:rFonts w:cs="仿宋" w:asciiTheme="minorEastAsia" w:hAnsiTheme="minorEastAsia" w:eastAsiaTheme="minorEastAsia"/>
          <w:b/>
          <w:snapToGrid w:val="0"/>
          <w:color w:val="auto"/>
          <w:kern w:val="0"/>
          <w:sz w:val="72"/>
        </w:rPr>
      </w:pPr>
    </w:p>
    <w:p>
      <w:pPr>
        <w:pStyle w:val="5"/>
        <w:keepNext w:val="0"/>
        <w:rPr>
          <w:rFonts w:cs="仿宋" w:asciiTheme="minorEastAsia" w:hAnsiTheme="minorEastAsia" w:eastAsiaTheme="minorEastAsia"/>
          <w:b/>
          <w:snapToGrid w:val="0"/>
          <w:color w:val="auto"/>
          <w:kern w:val="0"/>
          <w:sz w:val="72"/>
        </w:rPr>
      </w:pPr>
    </w:p>
    <w:p>
      <w:pPr>
        <w:pStyle w:val="5"/>
        <w:keepNext w:val="0"/>
        <w:rPr>
          <w:rFonts w:cs="仿宋" w:asciiTheme="minorEastAsia" w:hAnsiTheme="minorEastAsia" w:eastAsiaTheme="minorEastAsia"/>
          <w:b/>
          <w:snapToGrid w:val="0"/>
          <w:color w:val="auto"/>
          <w:kern w:val="0"/>
          <w:sz w:val="72"/>
        </w:rPr>
      </w:pPr>
    </w:p>
    <w:p>
      <w:pPr>
        <w:pStyle w:val="5"/>
        <w:keepNext w:val="0"/>
        <w:rPr>
          <w:rFonts w:cs="仿宋" w:asciiTheme="minorEastAsia" w:hAnsiTheme="minorEastAsia" w:eastAsiaTheme="minorEastAsia"/>
          <w:b/>
          <w:snapToGrid w:val="0"/>
          <w:color w:val="auto"/>
          <w:kern w:val="0"/>
          <w:sz w:val="72"/>
        </w:rPr>
      </w:pPr>
    </w:p>
    <w:p>
      <w:pPr>
        <w:pStyle w:val="5"/>
        <w:keepNext w:val="0"/>
        <w:rPr>
          <w:rFonts w:cs="仿宋" w:asciiTheme="minorEastAsia" w:hAnsiTheme="minorEastAsia" w:eastAsiaTheme="minorEastAsia"/>
          <w:b/>
          <w:snapToGrid w:val="0"/>
          <w:color w:val="auto"/>
          <w:kern w:val="0"/>
          <w:sz w:val="72"/>
        </w:rPr>
      </w:pPr>
    </w:p>
    <w:p>
      <w:pPr>
        <w:pStyle w:val="5"/>
        <w:keepNext w:val="0"/>
        <w:rPr>
          <w:rFonts w:cs="仿宋" w:asciiTheme="minorEastAsia" w:hAnsiTheme="minorEastAsia" w:eastAsiaTheme="minorEastAsia"/>
          <w:b/>
          <w:snapToGrid w:val="0"/>
          <w:color w:val="auto"/>
          <w:kern w:val="0"/>
          <w:sz w:val="72"/>
        </w:rPr>
      </w:pPr>
      <w:r>
        <w:rPr>
          <w:rFonts w:hint="eastAsia" w:cs="仿宋" w:asciiTheme="minorEastAsia" w:hAnsiTheme="minorEastAsia" w:eastAsiaTheme="minorEastAsia"/>
          <w:b/>
          <w:snapToGrid w:val="0"/>
          <w:color w:val="auto"/>
          <w:kern w:val="0"/>
          <w:sz w:val="96"/>
        </w:rPr>
        <w:t>采购公告</w:t>
      </w:r>
    </w:p>
    <w:p>
      <w:pPr>
        <w:rPr>
          <w:rFonts w:cs="仿宋" w:asciiTheme="minorEastAsia" w:hAnsiTheme="minorEastAsia" w:eastAsiaTheme="minorEastAsia"/>
          <w:snapToGrid w:val="0"/>
          <w:kern w:val="0"/>
          <w:szCs w:val="20"/>
        </w:rPr>
      </w:pPr>
      <w:r>
        <w:rPr>
          <w:rFonts w:hint="eastAsia" w:cs="仿宋" w:asciiTheme="minorEastAsia" w:hAnsiTheme="minorEastAsia" w:eastAsiaTheme="minorEastAsia"/>
          <w:snapToGrid w:val="0"/>
          <w:kern w:val="0"/>
        </w:rPr>
        <w:br w:type="page"/>
      </w:r>
    </w:p>
    <w:p>
      <w:pPr>
        <w:jc w:val="center"/>
        <w:rPr>
          <w:rFonts w:hint="eastAsia" w:ascii="仿宋_GB2312" w:hAnsi="黑体" w:eastAsia="仿宋_GB2312" w:cs="仿宋"/>
          <w:b/>
          <w:bCs/>
          <w:snapToGrid w:val="0"/>
          <w:kern w:val="0"/>
          <w:sz w:val="32"/>
          <w:szCs w:val="32"/>
        </w:rPr>
      </w:pPr>
      <w:r>
        <w:rPr>
          <w:rFonts w:hint="eastAsia" w:ascii="仿宋_GB2312" w:hAnsi="黑体" w:eastAsia="仿宋_GB2312" w:cs="仿宋"/>
          <w:b/>
          <w:bCs/>
          <w:snapToGrid w:val="0"/>
          <w:kern w:val="0"/>
          <w:sz w:val="32"/>
          <w:szCs w:val="32"/>
        </w:rPr>
        <w:t>深圳市公安局宝安分局民警团体人身意外伤害保险服务</w:t>
      </w:r>
    </w:p>
    <w:p>
      <w:pPr>
        <w:jc w:val="center"/>
        <w:rPr>
          <w:rFonts w:ascii="仿宋_GB2312" w:hAnsi="黑体" w:eastAsia="仿宋_GB2312" w:cs="仿宋"/>
          <w:b/>
          <w:bCs/>
          <w:snapToGrid w:val="0"/>
          <w:kern w:val="0"/>
          <w:sz w:val="32"/>
          <w:szCs w:val="32"/>
        </w:rPr>
      </w:pPr>
      <w:r>
        <w:rPr>
          <w:rFonts w:hint="eastAsia" w:ascii="仿宋_GB2312" w:hAnsi="黑体" w:eastAsia="仿宋_GB2312" w:cs="仿宋"/>
          <w:b/>
          <w:bCs/>
          <w:snapToGrid w:val="0"/>
          <w:kern w:val="0"/>
          <w:sz w:val="32"/>
          <w:szCs w:val="32"/>
        </w:rPr>
        <w:t>采购公告</w:t>
      </w:r>
    </w:p>
    <w:p>
      <w:pPr>
        <w:spacing w:line="360" w:lineRule="auto"/>
        <w:rPr>
          <w:rFonts w:cs="仿宋" w:asciiTheme="minorEastAsia" w:hAnsiTheme="minorEastAsia" w:eastAsiaTheme="minorEastAsia"/>
          <w:b/>
          <w:sz w:val="24"/>
          <w:szCs w:val="24"/>
        </w:rPr>
      </w:pP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一、项目概况</w:t>
      </w:r>
    </w:p>
    <w:p>
      <w:pPr>
        <w:spacing w:line="360" w:lineRule="auto"/>
        <w:ind w:firstLine="424" w:firstLineChars="202"/>
        <w:rPr>
          <w:rFonts w:cs="仿宋" w:asciiTheme="minorEastAsia" w:hAnsiTheme="minorEastAsia" w:eastAsiaTheme="minorEastAsia"/>
          <w:bCs/>
          <w:szCs w:val="21"/>
        </w:rPr>
      </w:pPr>
      <w:r>
        <w:rPr>
          <w:rFonts w:hint="eastAsia" w:cs="仿宋" w:asciiTheme="minorEastAsia" w:hAnsiTheme="minorEastAsia" w:eastAsiaTheme="minorEastAsia"/>
          <w:bCs/>
          <w:szCs w:val="21"/>
          <w:u w:val="single"/>
        </w:rPr>
        <w:t>深圳市公安局宝安分局民警团体人身意外伤害保险服务</w:t>
      </w:r>
      <w:r>
        <w:rPr>
          <w:rFonts w:hint="eastAsia" w:cs="仿宋" w:asciiTheme="minorEastAsia" w:hAnsiTheme="minorEastAsia" w:eastAsiaTheme="minorEastAsia"/>
          <w:bCs/>
          <w:szCs w:val="21"/>
        </w:rPr>
        <w:t>项目</w:t>
      </w:r>
      <w:r>
        <w:rPr>
          <w:rFonts w:hint="eastAsia" w:cs="仿宋" w:asciiTheme="minorEastAsia" w:hAnsiTheme="minorEastAsia" w:eastAsiaTheme="minorEastAsia"/>
          <w:szCs w:val="21"/>
        </w:rPr>
        <w:t>的潜在投标供应商应在</w:t>
      </w:r>
      <w:r>
        <w:rPr>
          <w:rFonts w:hint="eastAsia" w:cs="仿宋" w:asciiTheme="minorEastAsia" w:hAnsiTheme="minorEastAsia" w:eastAsiaTheme="minorEastAsia"/>
          <w:szCs w:val="21"/>
          <w:u w:val="single"/>
        </w:rPr>
        <w:t>深圳市中正招标有限公司</w:t>
      </w:r>
      <w:r>
        <w:rPr>
          <w:rFonts w:hint="eastAsia" w:cs="仿宋" w:asciiTheme="minorEastAsia" w:hAnsiTheme="minorEastAsia" w:eastAsiaTheme="minorEastAsia"/>
          <w:szCs w:val="21"/>
        </w:rPr>
        <w:t>获取征集文件，并于</w:t>
      </w:r>
      <w:r>
        <w:rPr>
          <w:rFonts w:hint="eastAsia" w:cs="仿宋" w:asciiTheme="minorEastAsia" w:hAnsiTheme="minorEastAsia" w:eastAsiaTheme="minorEastAsia"/>
          <w:szCs w:val="21"/>
          <w:u w:val="single"/>
        </w:rPr>
        <w:t>2023</w:t>
      </w:r>
      <w:r>
        <w:rPr>
          <w:rFonts w:hint="eastAsia" w:cs="仿宋" w:asciiTheme="minorEastAsia" w:hAnsiTheme="minorEastAsia" w:eastAsiaTheme="minorEastAsia"/>
          <w:bCs/>
          <w:szCs w:val="21"/>
        </w:rPr>
        <w:t>年</w:t>
      </w:r>
      <w:r>
        <w:rPr>
          <w:rFonts w:hint="eastAsia" w:cs="仿宋" w:asciiTheme="minorEastAsia" w:hAnsiTheme="minorEastAsia" w:eastAsiaTheme="minorEastAsia"/>
          <w:bCs/>
          <w:szCs w:val="21"/>
          <w:u w:val="single"/>
          <w:lang w:val="en-US" w:eastAsia="zh-CN"/>
        </w:rPr>
        <w:t>5</w:t>
      </w:r>
      <w:r>
        <w:rPr>
          <w:rFonts w:hint="eastAsia" w:cs="仿宋" w:asciiTheme="minorEastAsia" w:hAnsiTheme="minorEastAsia" w:eastAsiaTheme="minorEastAsia"/>
          <w:bCs/>
          <w:szCs w:val="21"/>
        </w:rPr>
        <w:t>月</w:t>
      </w:r>
      <w:r>
        <w:rPr>
          <w:rFonts w:hint="eastAsia" w:cs="仿宋" w:asciiTheme="minorEastAsia" w:hAnsiTheme="minorEastAsia" w:eastAsiaTheme="minorEastAsia"/>
          <w:bCs/>
          <w:szCs w:val="21"/>
          <w:u w:val="single"/>
          <w:lang w:val="en-US" w:eastAsia="zh-CN"/>
        </w:rPr>
        <w:t>26</w:t>
      </w:r>
      <w:r>
        <w:rPr>
          <w:rFonts w:hint="eastAsia" w:cs="仿宋" w:asciiTheme="minorEastAsia" w:hAnsiTheme="minorEastAsia" w:eastAsiaTheme="minorEastAsia"/>
          <w:bCs/>
          <w:szCs w:val="21"/>
        </w:rPr>
        <w:t>日</w:t>
      </w:r>
      <w:r>
        <w:rPr>
          <w:rFonts w:hint="eastAsia" w:cs="仿宋" w:asciiTheme="minorEastAsia" w:hAnsiTheme="minorEastAsia" w:eastAsiaTheme="minorEastAsia"/>
          <w:bCs/>
          <w:szCs w:val="21"/>
          <w:u w:val="single"/>
          <w:lang w:val="en-US" w:eastAsia="zh-CN"/>
        </w:rPr>
        <w:t>14</w:t>
      </w:r>
      <w:r>
        <w:rPr>
          <w:rFonts w:hint="eastAsia" w:cs="仿宋" w:asciiTheme="minorEastAsia" w:hAnsiTheme="minorEastAsia" w:eastAsiaTheme="minorEastAsia"/>
          <w:bCs/>
          <w:szCs w:val="21"/>
        </w:rPr>
        <w:t>点</w:t>
      </w:r>
      <w:r>
        <w:rPr>
          <w:rFonts w:hint="eastAsia" w:cs="仿宋" w:asciiTheme="minorEastAsia" w:hAnsiTheme="minorEastAsia" w:eastAsiaTheme="minorEastAsia"/>
          <w:bCs/>
          <w:szCs w:val="21"/>
          <w:u w:val="single"/>
          <w:lang w:val="en-US" w:eastAsia="zh-CN"/>
        </w:rPr>
        <w:t>30</w:t>
      </w:r>
      <w:r>
        <w:rPr>
          <w:rFonts w:hint="eastAsia" w:cs="仿宋" w:asciiTheme="minorEastAsia" w:hAnsiTheme="minorEastAsia" w:eastAsiaTheme="minorEastAsia"/>
          <w:bCs/>
          <w:szCs w:val="21"/>
        </w:rPr>
        <w:t>分（北京时间）前递交投标文件。</w:t>
      </w:r>
    </w:p>
    <w:p>
      <w:pPr>
        <w:spacing w:line="360" w:lineRule="auto"/>
        <w:rPr>
          <w:rFonts w:cs="仿宋" w:asciiTheme="minorEastAsia" w:hAnsiTheme="minorEastAsia" w:eastAsiaTheme="minorEastAsia"/>
          <w:b/>
          <w:bCs/>
          <w:szCs w:val="21"/>
        </w:rPr>
      </w:pP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二、项目基本情况</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1、项目编号：SZZZ2023-QC0190</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2、项目名称：深圳市公安局宝安分局民警团体人身意外伤害保险服务</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3、预算金额：人民币82.14万元</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4、最高限价：人民币82.14万元</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5、采购方式：公开征集</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6、采购需求：</w:t>
      </w:r>
    </w:p>
    <w:tbl>
      <w:tblPr>
        <w:tblStyle w:val="19"/>
        <w:tblW w:w="4998"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5"/>
        <w:gridCol w:w="4782"/>
        <w:gridCol w:w="1018"/>
        <w:gridCol w:w="220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pct"/>
            <w:shd w:val="clear" w:color="auto" w:fill="C6D9F1"/>
            <w:vAlign w:val="center"/>
          </w:tcPr>
          <w:p>
            <w:pPr>
              <w:spacing w:line="360" w:lineRule="auto"/>
              <w:jc w:val="center"/>
              <w:rPr>
                <w:rFonts w:cs="仿宋" w:asciiTheme="minorEastAsia" w:hAnsiTheme="minorEastAsia" w:eastAsiaTheme="minorEastAsia"/>
                <w:b/>
                <w:bCs/>
                <w:szCs w:val="21"/>
              </w:rPr>
            </w:pPr>
            <w:r>
              <w:rPr>
                <w:rFonts w:hint="eastAsia" w:cs="仿宋" w:asciiTheme="minorEastAsia" w:hAnsiTheme="minorEastAsia" w:eastAsiaTheme="minorEastAsia"/>
                <w:b/>
                <w:bCs/>
                <w:szCs w:val="21"/>
              </w:rPr>
              <w:t>序号</w:t>
            </w:r>
          </w:p>
        </w:tc>
        <w:tc>
          <w:tcPr>
            <w:tcW w:w="2574" w:type="pct"/>
            <w:shd w:val="clear" w:color="auto" w:fill="C6D9F1"/>
            <w:vAlign w:val="center"/>
          </w:tcPr>
          <w:p>
            <w:pPr>
              <w:spacing w:line="360" w:lineRule="auto"/>
              <w:jc w:val="center"/>
              <w:rPr>
                <w:rFonts w:cs="仿宋" w:asciiTheme="minorEastAsia" w:hAnsiTheme="minorEastAsia" w:eastAsiaTheme="minorEastAsia"/>
                <w:b/>
                <w:bCs/>
                <w:szCs w:val="21"/>
              </w:rPr>
            </w:pPr>
            <w:r>
              <w:rPr>
                <w:rFonts w:hint="eastAsia" w:cs="仿宋" w:asciiTheme="minorEastAsia" w:hAnsiTheme="minorEastAsia" w:eastAsiaTheme="minorEastAsia"/>
                <w:b/>
                <w:bCs/>
                <w:szCs w:val="21"/>
              </w:rPr>
              <w:t>标的名称</w:t>
            </w:r>
          </w:p>
        </w:tc>
        <w:tc>
          <w:tcPr>
            <w:tcW w:w="548" w:type="pct"/>
            <w:shd w:val="clear" w:color="auto" w:fill="C6D9F1"/>
            <w:vAlign w:val="center"/>
          </w:tcPr>
          <w:p>
            <w:pPr>
              <w:spacing w:line="360" w:lineRule="auto"/>
              <w:jc w:val="center"/>
              <w:rPr>
                <w:rFonts w:cs="仿宋" w:asciiTheme="minorEastAsia" w:hAnsiTheme="minorEastAsia" w:eastAsiaTheme="minorEastAsia"/>
                <w:b/>
                <w:bCs/>
                <w:szCs w:val="21"/>
              </w:rPr>
            </w:pPr>
            <w:r>
              <w:rPr>
                <w:rFonts w:hint="eastAsia" w:cs="仿宋" w:asciiTheme="minorEastAsia" w:hAnsiTheme="minorEastAsia" w:eastAsiaTheme="minorEastAsia"/>
                <w:b/>
                <w:bCs/>
                <w:szCs w:val="21"/>
              </w:rPr>
              <w:t>数量</w:t>
            </w:r>
          </w:p>
        </w:tc>
        <w:tc>
          <w:tcPr>
            <w:tcW w:w="1189" w:type="pct"/>
            <w:shd w:val="clear" w:color="auto" w:fill="C6D9F1"/>
            <w:vAlign w:val="center"/>
          </w:tcPr>
          <w:p>
            <w:pPr>
              <w:spacing w:line="360" w:lineRule="auto"/>
              <w:jc w:val="center"/>
              <w:rPr>
                <w:rFonts w:cs="仿宋" w:asciiTheme="minorEastAsia" w:hAnsiTheme="minorEastAsia" w:eastAsiaTheme="minorEastAsia"/>
                <w:b/>
                <w:bCs/>
                <w:szCs w:val="21"/>
              </w:rPr>
            </w:pPr>
            <w:r>
              <w:rPr>
                <w:rFonts w:hint="eastAsia" w:cs="仿宋" w:asciiTheme="minorEastAsia" w:hAnsiTheme="minorEastAsia" w:eastAsiaTheme="minorEastAsia"/>
                <w:b/>
                <w:bCs/>
                <w:szCs w:val="21"/>
              </w:rPr>
              <w:t>简要技术需求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6" w:type="pct"/>
            <w:vAlign w:val="center"/>
          </w:tcPr>
          <w:p>
            <w:pPr>
              <w:spacing w:line="360" w:lineRule="auto"/>
              <w:jc w:val="center"/>
              <w:rPr>
                <w:rFonts w:cs="仿宋" w:asciiTheme="minorEastAsia" w:hAnsiTheme="minorEastAsia" w:eastAsiaTheme="minorEastAsia"/>
                <w:bCs/>
                <w:szCs w:val="21"/>
              </w:rPr>
            </w:pPr>
            <w:r>
              <w:rPr>
                <w:rFonts w:hint="eastAsia" w:cs="仿宋" w:asciiTheme="minorEastAsia" w:hAnsiTheme="minorEastAsia" w:eastAsiaTheme="minorEastAsia"/>
                <w:bCs/>
                <w:szCs w:val="21"/>
              </w:rPr>
              <w:t>1</w:t>
            </w:r>
          </w:p>
        </w:tc>
        <w:tc>
          <w:tcPr>
            <w:tcW w:w="2574" w:type="pct"/>
            <w:vAlign w:val="center"/>
          </w:tcPr>
          <w:p>
            <w:pPr>
              <w:spacing w:line="360" w:lineRule="auto"/>
              <w:jc w:val="center"/>
              <w:rPr>
                <w:rFonts w:cs="仿宋" w:asciiTheme="minorEastAsia" w:hAnsiTheme="minorEastAsia" w:eastAsiaTheme="minorEastAsia"/>
                <w:bCs/>
                <w:szCs w:val="21"/>
              </w:rPr>
            </w:pPr>
            <w:r>
              <w:rPr>
                <w:rFonts w:hint="eastAsia" w:cs="仿宋" w:asciiTheme="minorEastAsia" w:hAnsiTheme="minorEastAsia" w:eastAsiaTheme="minorEastAsia"/>
                <w:bCs/>
                <w:szCs w:val="21"/>
              </w:rPr>
              <w:t>深圳市公安局宝安分局民警团体人身意外伤害保险服务</w:t>
            </w:r>
          </w:p>
        </w:tc>
        <w:tc>
          <w:tcPr>
            <w:tcW w:w="548" w:type="pct"/>
            <w:vAlign w:val="center"/>
          </w:tcPr>
          <w:p>
            <w:pPr>
              <w:spacing w:line="360" w:lineRule="auto"/>
              <w:jc w:val="center"/>
              <w:rPr>
                <w:rFonts w:cs="仿宋" w:asciiTheme="minorEastAsia" w:hAnsiTheme="minorEastAsia" w:eastAsiaTheme="minorEastAsia"/>
                <w:bCs/>
                <w:szCs w:val="21"/>
              </w:rPr>
            </w:pPr>
            <w:r>
              <w:rPr>
                <w:rFonts w:hint="eastAsia" w:cs="仿宋" w:asciiTheme="minorEastAsia" w:hAnsiTheme="minorEastAsia" w:eastAsiaTheme="minorEastAsia"/>
                <w:bCs/>
                <w:szCs w:val="21"/>
              </w:rPr>
              <w:t>1项</w:t>
            </w:r>
          </w:p>
        </w:tc>
        <w:tc>
          <w:tcPr>
            <w:tcW w:w="1189" w:type="pct"/>
            <w:vAlign w:val="center"/>
          </w:tcPr>
          <w:p>
            <w:pPr>
              <w:spacing w:line="360" w:lineRule="auto"/>
              <w:jc w:val="center"/>
              <w:rPr>
                <w:rFonts w:cs="仿宋" w:asciiTheme="minorEastAsia" w:hAnsiTheme="minorEastAsia" w:eastAsiaTheme="minorEastAsia"/>
                <w:bCs/>
                <w:szCs w:val="21"/>
              </w:rPr>
            </w:pPr>
            <w:r>
              <w:rPr>
                <w:rFonts w:hint="eastAsia" w:cs="仿宋" w:asciiTheme="minorEastAsia" w:hAnsiTheme="minorEastAsia" w:eastAsiaTheme="minorEastAsia"/>
                <w:bCs/>
                <w:szCs w:val="21"/>
              </w:rPr>
              <w:t>详见附件内容</w:t>
            </w:r>
          </w:p>
        </w:tc>
      </w:tr>
    </w:tbl>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7、合同履行期限：详见征集文件。</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8、是否联合体：本项目不接受联合体投标。</w:t>
      </w:r>
    </w:p>
    <w:p>
      <w:pPr>
        <w:spacing w:line="360" w:lineRule="auto"/>
        <w:rPr>
          <w:rFonts w:cs="仿宋" w:asciiTheme="minorEastAsia" w:hAnsiTheme="minorEastAsia" w:eastAsiaTheme="minorEastAsia"/>
          <w:b/>
          <w:bCs/>
          <w:szCs w:val="21"/>
        </w:rPr>
      </w:pP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三、申请人的资格要求</w:t>
      </w:r>
    </w:p>
    <w:p>
      <w:pPr>
        <w:spacing w:line="360" w:lineRule="auto"/>
        <w:ind w:firstLine="371" w:firstLineChars="177"/>
        <w:rPr>
          <w:rFonts w:hint="eastAsia" w:ascii="宋体" w:hAnsi="宋体" w:cs="宋体"/>
          <w:color w:val="000000"/>
          <w:szCs w:val="21"/>
          <w:shd w:val="clear" w:color="auto" w:fill="FFFFFF"/>
        </w:rPr>
      </w:pPr>
      <w:r>
        <w:rPr>
          <w:rFonts w:hint="eastAsia" w:cs="仿宋" w:asciiTheme="minorEastAsia" w:hAnsiTheme="minorEastAsia" w:eastAsiaTheme="minorEastAsia"/>
          <w:bCs/>
          <w:szCs w:val="21"/>
        </w:rPr>
        <w:t>1、</w:t>
      </w:r>
      <w:r>
        <w:rPr>
          <w:rFonts w:hint="eastAsia" w:ascii="宋体" w:hAnsi="宋体" w:cs="宋体"/>
          <w:color w:val="000000"/>
          <w:szCs w:val="21"/>
          <w:shd w:val="clear" w:color="auto" w:fill="FFFFFF"/>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spacing w:line="360" w:lineRule="auto"/>
        <w:ind w:firstLine="371" w:firstLineChars="177"/>
        <w:rPr>
          <w:rFonts w:ascii="宋体" w:hAnsi="宋体" w:cs="宋体"/>
          <w:color w:val="000000"/>
          <w:szCs w:val="21"/>
          <w:shd w:val="clear" w:color="auto" w:fill="FFFFFF"/>
        </w:rPr>
      </w:pPr>
      <w:r>
        <w:rPr>
          <w:rFonts w:hint="eastAsia" w:cs="仿宋" w:asciiTheme="minorEastAsia" w:hAnsiTheme="minorEastAsia" w:eastAsiaTheme="minorEastAsia"/>
          <w:bCs/>
          <w:szCs w:val="21"/>
        </w:rPr>
        <w:t>2、</w:t>
      </w:r>
      <w:r>
        <w:rPr>
          <w:rFonts w:hint="eastAsia" w:ascii="宋体" w:hAnsi="宋体" w:cs="宋体"/>
          <w:color w:val="000000"/>
          <w:szCs w:val="21"/>
          <w:shd w:val="clear" w:color="auto" w:fill="FFFFFF"/>
        </w:rPr>
        <w:t>投标人具有《保险公司法人许可证》或《经营保险业务许可证》或《保险许可证》（①提供在有效期内的证书复印件，如证书上未体现年检记录或有效期的，需同时提供发证机构官方网站显示的年检或有效期的截图作为证明材料；②如国家另有规定，则适用其规定，投标人提供相关证材料，如有效的资质证书及相关政府部门的规定）；</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lang w:val="en-US" w:eastAsia="zh-CN"/>
        </w:rPr>
        <w:t>3、</w:t>
      </w:r>
      <w:r>
        <w:rPr>
          <w:rFonts w:hint="eastAsia" w:cs="仿宋" w:asciiTheme="minorEastAsia" w:hAnsiTheme="minorEastAsia" w:eastAsiaTheme="minorEastAsia"/>
          <w:bCs/>
          <w:szCs w:val="21"/>
        </w:rPr>
        <w:t>参与本项目的投标供应商须满足《中华人民共和国政府采购法》第二十二条规定【由投标供应商按征集文件规定的格式在《承诺函》中作出声明】；</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lang w:val="en-US" w:eastAsia="zh-CN"/>
        </w:rPr>
        <w:t>4</w:t>
      </w:r>
      <w:r>
        <w:rPr>
          <w:rFonts w:hint="eastAsia" w:cs="仿宋" w:asciiTheme="minorEastAsia" w:hAnsiTheme="minorEastAsia" w:eastAsiaTheme="minorEastAsia"/>
          <w:bCs/>
          <w:szCs w:val="21"/>
        </w:rPr>
        <w:t>、参与本项目采购活动前三年内，在经营活动中没有重大违法记录【由投标供应商按征集文件规定的格式在《承诺函》中作出声明】；</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lang w:val="en-US" w:eastAsia="zh-CN"/>
        </w:rPr>
        <w:t>5</w:t>
      </w:r>
      <w:r>
        <w:rPr>
          <w:rFonts w:hint="eastAsia" w:cs="仿宋" w:asciiTheme="minorEastAsia" w:hAnsiTheme="minorEastAsia" w:eastAsiaTheme="minorEastAsia"/>
          <w:bCs/>
          <w:szCs w:val="21"/>
        </w:rPr>
        <w:t>、参与本项目政府采购活动时不存在被有关部门禁止参与政府采购活动且在有效期内的情况【由投标供应商按征集文件规定的格式在《承诺函》中作出声明】；</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lang w:val="en-US" w:eastAsia="zh-CN"/>
        </w:rPr>
        <w:t>6</w:t>
      </w:r>
      <w:r>
        <w:rPr>
          <w:rFonts w:hint="eastAsia" w:cs="仿宋" w:asciiTheme="minorEastAsia" w:hAnsiTheme="minorEastAsia" w:eastAsiaTheme="minorEastAsia"/>
          <w:bCs/>
          <w:szCs w:val="21"/>
        </w:rPr>
        <w:t>、除单一来源采购项目外，为采购项目提供整体设计、规范编制或者项目管理、监理、检测等服务的供应商，不得再参加该采购项目的其他采购活动【由投标供应商按征集文件规定的格式在《承诺函》中作出声明】；</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lang w:val="en-US" w:eastAsia="zh-CN"/>
        </w:rPr>
        <w:t>7</w:t>
      </w:r>
      <w:r>
        <w:rPr>
          <w:rFonts w:hint="eastAsia" w:cs="仿宋" w:asciiTheme="minorEastAsia" w:hAnsiTheme="minorEastAsia" w:eastAsiaTheme="minorEastAsia"/>
          <w:bCs/>
          <w:szCs w:val="21"/>
        </w:rPr>
        <w:t>、参与本项目政府采购活动不存在与其他采购参加人串通投标，隐瞒真实情况，提供虚假资料等违法违规情形【由投标供应商按征集文件规定的格式在《承诺函》中作出声明】；</w:t>
      </w:r>
    </w:p>
    <w:p>
      <w:pPr>
        <w:wordWrap w:val="0"/>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lang w:val="en-US" w:eastAsia="zh-CN"/>
        </w:rPr>
        <w:t>8</w:t>
      </w:r>
      <w:r>
        <w:rPr>
          <w:rFonts w:hint="eastAsia" w:cs="仿宋" w:asciiTheme="minorEastAsia" w:hAnsiTheme="minorEastAsia" w:eastAsiaTheme="minorEastAsia"/>
          <w:bCs/>
          <w:szCs w:val="21"/>
        </w:rPr>
        <w:t>、单位负责人为同一人或者存在直接控股、管理关系的不同供应商，不得参加同一合同项下的政府采购活动，采购代理机构通过国家企业信用信息公示系统（https://www.gsxt.gov.cn/index.html）或机关赋码和事业单位登记管理网（http://www.gjsy.gov.cn/sydwfrxxcx/）或全国社会组织信用信息公示平台（https://xxgs.chinanpo.mca.gov.cn/gsxt/newList）网站查询投标供应商信息，投标供应商无需提供证明材料；</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lang w:val="en-US" w:eastAsia="zh-CN"/>
        </w:rPr>
        <w:t>9</w:t>
      </w:r>
      <w:r>
        <w:rPr>
          <w:rFonts w:hint="eastAsia" w:cs="仿宋" w:asciiTheme="minorEastAsia" w:hAnsiTheme="minorEastAsia" w:eastAsiaTheme="minorEastAsia"/>
          <w:bCs/>
          <w:szCs w:val="21"/>
        </w:rPr>
        <w:t>、未被列入失信被执行人、重大税收违法案件当事人名单及政府采购严重违法失信行为记录名单【信用中国网“信用服务”栏的“重大税收违法失信主体”、“失信被执行人”，中国政府采购网“政府采购严重违法失信行为记录名单”，深圳信用网以及深圳市政府采购监管网为投标供应商信用信息查询渠道，相关信息以开标当日的查询结果为准。由采购代理机构查询，投标供应商无需提供证明材料】；</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lang w:val="en-US" w:eastAsia="zh-CN"/>
        </w:rPr>
        <w:t>10</w:t>
      </w:r>
      <w:r>
        <w:rPr>
          <w:rFonts w:hint="eastAsia" w:cs="仿宋" w:asciiTheme="minorEastAsia" w:hAnsiTheme="minorEastAsia" w:eastAsiaTheme="minorEastAsia"/>
          <w:bCs/>
          <w:szCs w:val="21"/>
        </w:rPr>
        <w:t>、本项目不接受联合体投标，不允许非法分包或转包。</w:t>
      </w:r>
    </w:p>
    <w:p>
      <w:pPr>
        <w:spacing w:line="360" w:lineRule="auto"/>
        <w:ind w:firstLine="371" w:firstLineChars="177"/>
        <w:rPr>
          <w:rFonts w:cs="仿宋" w:asciiTheme="minorEastAsia" w:hAnsiTheme="minorEastAsia" w:eastAsiaTheme="minorEastAsia"/>
          <w:bCs/>
          <w:szCs w:val="21"/>
        </w:rPr>
      </w:pP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四、获取征集文件</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1、时间：</w:t>
      </w:r>
      <w:r>
        <w:rPr>
          <w:rFonts w:hint="eastAsia" w:cs="仿宋" w:asciiTheme="minorEastAsia" w:hAnsiTheme="minorEastAsia" w:eastAsiaTheme="minorEastAsia"/>
          <w:b/>
          <w:bCs/>
          <w:szCs w:val="21"/>
          <w:u w:val="single"/>
        </w:rPr>
        <w:t>2023</w:t>
      </w:r>
      <w:r>
        <w:rPr>
          <w:rFonts w:hint="eastAsia" w:cs="仿宋" w:asciiTheme="minorEastAsia" w:hAnsiTheme="minorEastAsia" w:eastAsiaTheme="minorEastAsia"/>
          <w:b/>
          <w:bCs/>
          <w:szCs w:val="21"/>
        </w:rPr>
        <w:t>年</w:t>
      </w:r>
      <w:r>
        <w:rPr>
          <w:rFonts w:hint="eastAsia" w:cs="仿宋" w:asciiTheme="minorEastAsia" w:hAnsiTheme="minorEastAsia" w:eastAsiaTheme="minorEastAsia"/>
          <w:b/>
          <w:bCs/>
          <w:szCs w:val="21"/>
          <w:u w:val="single"/>
          <w:lang w:val="en-US" w:eastAsia="zh-CN"/>
        </w:rPr>
        <w:t>5</w:t>
      </w:r>
      <w:r>
        <w:rPr>
          <w:rFonts w:hint="eastAsia" w:cs="仿宋" w:asciiTheme="minorEastAsia" w:hAnsiTheme="minorEastAsia" w:eastAsiaTheme="minorEastAsia"/>
          <w:b/>
          <w:bCs/>
          <w:szCs w:val="21"/>
        </w:rPr>
        <w:t>月</w:t>
      </w:r>
      <w:r>
        <w:rPr>
          <w:rFonts w:hint="eastAsia" w:cs="仿宋" w:asciiTheme="minorEastAsia" w:hAnsiTheme="minorEastAsia" w:eastAsiaTheme="minorEastAsia"/>
          <w:b/>
          <w:bCs/>
          <w:szCs w:val="21"/>
          <w:u w:val="single"/>
          <w:lang w:val="en-US" w:eastAsia="zh-CN"/>
        </w:rPr>
        <w:t>18</w:t>
      </w:r>
      <w:r>
        <w:rPr>
          <w:rFonts w:hint="eastAsia" w:cs="仿宋" w:asciiTheme="minorEastAsia" w:hAnsiTheme="minorEastAsia" w:eastAsiaTheme="minorEastAsia"/>
          <w:b/>
          <w:bCs/>
          <w:szCs w:val="21"/>
        </w:rPr>
        <w:t>日至</w:t>
      </w:r>
      <w:r>
        <w:rPr>
          <w:rFonts w:hint="eastAsia" w:cs="仿宋" w:asciiTheme="minorEastAsia" w:hAnsiTheme="minorEastAsia" w:eastAsiaTheme="minorEastAsia"/>
          <w:b/>
          <w:bCs/>
          <w:szCs w:val="21"/>
          <w:u w:val="single"/>
        </w:rPr>
        <w:t>2023</w:t>
      </w:r>
      <w:r>
        <w:rPr>
          <w:rFonts w:hint="eastAsia" w:cs="仿宋" w:asciiTheme="minorEastAsia" w:hAnsiTheme="minorEastAsia" w:eastAsiaTheme="minorEastAsia"/>
          <w:b/>
          <w:bCs/>
          <w:szCs w:val="21"/>
        </w:rPr>
        <w:t>年</w:t>
      </w:r>
      <w:r>
        <w:rPr>
          <w:rFonts w:hint="eastAsia" w:cs="仿宋" w:asciiTheme="minorEastAsia" w:hAnsiTheme="minorEastAsia" w:eastAsiaTheme="minorEastAsia"/>
          <w:b/>
          <w:bCs/>
          <w:szCs w:val="21"/>
          <w:u w:val="single"/>
          <w:lang w:val="en-US" w:eastAsia="zh-CN"/>
        </w:rPr>
        <w:t>5</w:t>
      </w:r>
      <w:r>
        <w:rPr>
          <w:rFonts w:hint="eastAsia" w:cs="仿宋" w:asciiTheme="minorEastAsia" w:hAnsiTheme="minorEastAsia" w:eastAsiaTheme="minorEastAsia"/>
          <w:b/>
          <w:bCs/>
          <w:szCs w:val="21"/>
        </w:rPr>
        <w:t>月</w:t>
      </w:r>
      <w:r>
        <w:rPr>
          <w:rFonts w:hint="eastAsia" w:cs="仿宋" w:asciiTheme="minorEastAsia" w:hAnsiTheme="minorEastAsia" w:eastAsiaTheme="minorEastAsia"/>
          <w:b/>
          <w:bCs/>
          <w:szCs w:val="21"/>
          <w:u w:val="single"/>
          <w:lang w:val="en-US" w:eastAsia="zh-CN"/>
        </w:rPr>
        <w:t>25</w:t>
      </w:r>
      <w:r>
        <w:rPr>
          <w:rFonts w:hint="eastAsia" w:cs="仿宋" w:asciiTheme="minorEastAsia" w:hAnsiTheme="minorEastAsia" w:eastAsiaTheme="minorEastAsia"/>
          <w:b/>
          <w:bCs/>
          <w:szCs w:val="21"/>
        </w:rPr>
        <w:t>日</w:t>
      </w:r>
      <w:r>
        <w:rPr>
          <w:rFonts w:hint="eastAsia" w:cs="仿宋" w:asciiTheme="minorEastAsia" w:hAnsiTheme="minorEastAsia" w:eastAsiaTheme="minorEastAsia"/>
          <w:b/>
          <w:bCs/>
          <w:szCs w:val="21"/>
          <w:u w:val="single"/>
          <w:lang w:val="en-US" w:eastAsia="zh-CN"/>
        </w:rPr>
        <w:t>17</w:t>
      </w:r>
      <w:r>
        <w:rPr>
          <w:rFonts w:hint="eastAsia" w:cs="仿宋" w:asciiTheme="minorEastAsia" w:hAnsiTheme="minorEastAsia" w:eastAsiaTheme="minorEastAsia"/>
          <w:b/>
          <w:bCs/>
          <w:szCs w:val="21"/>
        </w:rPr>
        <w:t>时</w:t>
      </w:r>
      <w:r>
        <w:rPr>
          <w:rFonts w:hint="eastAsia" w:cs="仿宋" w:asciiTheme="minorEastAsia" w:hAnsiTheme="minorEastAsia" w:eastAsiaTheme="minorEastAsia"/>
          <w:b/>
          <w:bCs/>
          <w:szCs w:val="21"/>
          <w:u w:val="single"/>
          <w:lang w:val="en-US" w:eastAsia="zh-CN"/>
        </w:rPr>
        <w:t>30</w:t>
      </w:r>
      <w:r>
        <w:rPr>
          <w:rFonts w:hint="eastAsia" w:cs="仿宋" w:asciiTheme="minorEastAsia" w:hAnsiTheme="minorEastAsia" w:eastAsiaTheme="minorEastAsia"/>
          <w:b/>
          <w:bCs/>
          <w:szCs w:val="21"/>
        </w:rPr>
        <w:t>分截止</w:t>
      </w:r>
      <w:r>
        <w:rPr>
          <w:rFonts w:hint="eastAsia" w:cs="仿宋" w:asciiTheme="minorEastAsia" w:hAnsiTheme="minorEastAsia" w:eastAsiaTheme="minorEastAsia"/>
          <w:bCs/>
          <w:szCs w:val="21"/>
        </w:rPr>
        <w:t>，每天上午</w:t>
      </w:r>
      <w:r>
        <w:rPr>
          <w:rFonts w:hint="eastAsia" w:cs="仿宋" w:asciiTheme="minorEastAsia" w:hAnsiTheme="minorEastAsia" w:eastAsiaTheme="minorEastAsia"/>
          <w:bCs/>
          <w:szCs w:val="21"/>
          <w:u w:val="single"/>
        </w:rPr>
        <w:t>09</w:t>
      </w:r>
      <w:r>
        <w:rPr>
          <w:rFonts w:hint="eastAsia" w:cs="仿宋" w:asciiTheme="minorEastAsia" w:hAnsiTheme="minorEastAsia" w:eastAsiaTheme="minorEastAsia"/>
          <w:bCs/>
          <w:szCs w:val="21"/>
        </w:rPr>
        <w:t>时至</w:t>
      </w:r>
      <w:r>
        <w:rPr>
          <w:rFonts w:hint="eastAsia" w:cs="仿宋" w:asciiTheme="minorEastAsia" w:hAnsiTheme="minorEastAsia" w:eastAsiaTheme="minorEastAsia"/>
          <w:bCs/>
          <w:szCs w:val="21"/>
          <w:u w:val="single"/>
        </w:rPr>
        <w:t>11</w:t>
      </w:r>
      <w:r>
        <w:rPr>
          <w:rFonts w:hint="eastAsia" w:cs="仿宋" w:asciiTheme="minorEastAsia" w:hAnsiTheme="minorEastAsia" w:eastAsiaTheme="minorEastAsia"/>
          <w:bCs/>
          <w:szCs w:val="21"/>
        </w:rPr>
        <w:t>时</w:t>
      </w:r>
      <w:r>
        <w:rPr>
          <w:rFonts w:hint="eastAsia" w:cs="仿宋" w:asciiTheme="minorEastAsia" w:hAnsiTheme="minorEastAsia" w:eastAsiaTheme="minorEastAsia"/>
          <w:bCs/>
          <w:szCs w:val="21"/>
          <w:u w:val="single"/>
        </w:rPr>
        <w:t>30</w:t>
      </w:r>
      <w:r>
        <w:rPr>
          <w:rFonts w:hint="eastAsia" w:cs="仿宋" w:asciiTheme="minorEastAsia" w:hAnsiTheme="minorEastAsia" w:eastAsiaTheme="minorEastAsia"/>
          <w:bCs/>
          <w:szCs w:val="21"/>
        </w:rPr>
        <w:t>分，下午</w:t>
      </w:r>
      <w:r>
        <w:rPr>
          <w:rFonts w:hint="eastAsia" w:cs="仿宋" w:asciiTheme="minorEastAsia" w:hAnsiTheme="minorEastAsia" w:eastAsiaTheme="minorEastAsia"/>
          <w:bCs/>
          <w:szCs w:val="21"/>
          <w:u w:val="single"/>
        </w:rPr>
        <w:t>02</w:t>
      </w:r>
      <w:r>
        <w:rPr>
          <w:rFonts w:hint="eastAsia" w:cs="仿宋" w:asciiTheme="minorEastAsia" w:hAnsiTheme="minorEastAsia" w:eastAsiaTheme="minorEastAsia"/>
          <w:bCs/>
          <w:szCs w:val="21"/>
        </w:rPr>
        <w:t>时</w:t>
      </w:r>
      <w:r>
        <w:rPr>
          <w:rFonts w:hint="eastAsia" w:cs="仿宋" w:asciiTheme="minorEastAsia" w:hAnsiTheme="minorEastAsia" w:eastAsiaTheme="minorEastAsia"/>
          <w:bCs/>
          <w:szCs w:val="21"/>
          <w:u w:val="single"/>
        </w:rPr>
        <w:t>30</w:t>
      </w:r>
      <w:r>
        <w:rPr>
          <w:rFonts w:hint="eastAsia" w:cs="仿宋" w:asciiTheme="minorEastAsia" w:hAnsiTheme="minorEastAsia" w:eastAsiaTheme="minorEastAsia"/>
          <w:bCs/>
          <w:szCs w:val="21"/>
        </w:rPr>
        <w:t>分至</w:t>
      </w:r>
      <w:r>
        <w:rPr>
          <w:rFonts w:hint="eastAsia" w:cs="仿宋" w:asciiTheme="minorEastAsia" w:hAnsiTheme="minorEastAsia" w:eastAsiaTheme="minorEastAsia"/>
          <w:bCs/>
          <w:szCs w:val="21"/>
          <w:u w:val="single"/>
        </w:rPr>
        <w:t>05</w:t>
      </w:r>
      <w:r>
        <w:rPr>
          <w:rFonts w:hint="eastAsia" w:cs="仿宋" w:asciiTheme="minorEastAsia" w:hAnsiTheme="minorEastAsia" w:eastAsiaTheme="minorEastAsia"/>
          <w:bCs/>
          <w:szCs w:val="21"/>
        </w:rPr>
        <w:t>时</w:t>
      </w:r>
      <w:r>
        <w:rPr>
          <w:rFonts w:hint="eastAsia" w:cs="仿宋" w:asciiTheme="minorEastAsia" w:hAnsiTheme="minorEastAsia" w:eastAsiaTheme="minorEastAsia"/>
          <w:bCs/>
          <w:szCs w:val="21"/>
          <w:u w:val="single"/>
        </w:rPr>
        <w:t>30</w:t>
      </w:r>
      <w:r>
        <w:rPr>
          <w:rFonts w:hint="eastAsia" w:cs="仿宋" w:asciiTheme="minorEastAsia" w:hAnsiTheme="minorEastAsia" w:eastAsiaTheme="minorEastAsia"/>
          <w:bCs/>
          <w:szCs w:val="21"/>
        </w:rPr>
        <w:t>分（北京时间，法定节假日除外）</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2、地点：深圳市福田区民田路171号新华保险大厦903中正招标（中正官网www.szzzt.com）</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3、方式：现场报名投标或网上报名投标</w:t>
      </w:r>
    </w:p>
    <w:p>
      <w:pPr>
        <w:spacing w:line="360" w:lineRule="auto"/>
        <w:ind w:left="2" w:firstLine="365" w:firstLineChars="174"/>
        <w:rPr>
          <w:rFonts w:cs="仿宋" w:asciiTheme="minorEastAsia" w:hAnsiTheme="minorEastAsia" w:eastAsiaTheme="minorEastAsia"/>
          <w:bCs/>
          <w:szCs w:val="21"/>
        </w:rPr>
      </w:pPr>
      <w:r>
        <w:rPr>
          <w:rFonts w:hint="eastAsia" w:cs="仿宋" w:asciiTheme="minorEastAsia" w:hAnsiTheme="minorEastAsia" w:eastAsiaTheme="minorEastAsia"/>
          <w:bCs/>
          <w:szCs w:val="21"/>
        </w:rPr>
        <w:t>备注：① 现场报名投标：须携带营业执照复印件或扫描件和法人授权委托书原件（均加盖公章）。</w:t>
      </w:r>
    </w:p>
    <w:p>
      <w:pPr>
        <w:spacing w:line="360" w:lineRule="auto"/>
        <w:ind w:left="2" w:firstLine="365" w:firstLineChars="174"/>
        <w:rPr>
          <w:rFonts w:cs="仿宋" w:asciiTheme="minorEastAsia" w:hAnsiTheme="minorEastAsia" w:eastAsiaTheme="minorEastAsia"/>
          <w:bCs/>
          <w:szCs w:val="21"/>
        </w:rPr>
      </w:pPr>
      <w:r>
        <w:rPr>
          <w:rFonts w:hint="eastAsia" w:cs="仿宋" w:asciiTheme="minorEastAsia" w:hAnsiTheme="minorEastAsia" w:eastAsiaTheme="minorEastAsia"/>
          <w:bCs/>
          <w:szCs w:val="21"/>
        </w:rPr>
        <w:t>② 网上报名投标：发送报名资料至我司邮箱进行报名登记及获取征集文件，邮箱地址：qtszzzzb@163.com。</w:t>
      </w:r>
    </w:p>
    <w:p>
      <w:pPr>
        <w:spacing w:line="360" w:lineRule="auto"/>
        <w:ind w:left="2" w:firstLine="365" w:firstLineChars="174"/>
        <w:rPr>
          <w:rFonts w:cs="仿宋" w:asciiTheme="minorEastAsia" w:hAnsiTheme="minorEastAsia" w:eastAsiaTheme="minorEastAsia"/>
          <w:bCs/>
          <w:szCs w:val="21"/>
        </w:rPr>
      </w:pPr>
      <w:r>
        <w:rPr>
          <w:rFonts w:hint="eastAsia" w:cs="仿宋" w:asciiTheme="minorEastAsia" w:hAnsiTheme="minorEastAsia" w:eastAsiaTheme="minorEastAsia"/>
          <w:bCs/>
          <w:szCs w:val="21"/>
        </w:rPr>
        <w:t>报名投标邮件需附以下资料: 1）加盖公章的《购买标书登记表》（下载地址：“www.szzzt.com”首页“下载中心”）；2）加盖公章的营业执照复印件扫描件；3）法人授权委托书扫描件；4）购买征集文件费用银行转帐凭证。报名时间以邮件发出时间为准，工作人员将在第二个工作日与报名投标资料完整的投标供应商联系。</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4、售价：人民币600元，征集文件售后不退。</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购买征集文件账号信息如下：</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银行账号：03003729353</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开户名称：深圳市中正招标有限公司</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开户银行：上海银行深圳天安支行</w:t>
      </w:r>
    </w:p>
    <w:p>
      <w:pPr>
        <w:spacing w:line="360" w:lineRule="auto"/>
        <w:ind w:firstLine="371" w:firstLineChars="177"/>
        <w:rPr>
          <w:rFonts w:cs="仿宋" w:asciiTheme="minorEastAsia" w:hAnsiTheme="minorEastAsia" w:eastAsiaTheme="minorEastAsia"/>
          <w:bCs/>
          <w:szCs w:val="21"/>
        </w:rPr>
      </w:pP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五、提交投标文件截止时间、开标时间和地点</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1、时间：</w:t>
      </w:r>
      <w:r>
        <w:rPr>
          <w:rFonts w:hint="eastAsia" w:cs="仿宋" w:asciiTheme="minorEastAsia" w:hAnsiTheme="minorEastAsia" w:eastAsiaTheme="minorEastAsia"/>
          <w:b/>
          <w:bCs/>
          <w:szCs w:val="21"/>
          <w:u w:val="single"/>
        </w:rPr>
        <w:t>2023</w:t>
      </w:r>
      <w:r>
        <w:rPr>
          <w:rFonts w:hint="eastAsia" w:cs="仿宋" w:asciiTheme="minorEastAsia" w:hAnsiTheme="minorEastAsia" w:eastAsiaTheme="minorEastAsia"/>
          <w:b/>
          <w:bCs/>
          <w:szCs w:val="21"/>
        </w:rPr>
        <w:t>年</w:t>
      </w:r>
      <w:r>
        <w:rPr>
          <w:rFonts w:hint="eastAsia" w:cs="仿宋" w:asciiTheme="minorEastAsia" w:hAnsiTheme="minorEastAsia" w:eastAsiaTheme="minorEastAsia"/>
          <w:b/>
          <w:bCs/>
          <w:szCs w:val="21"/>
          <w:u w:val="single"/>
          <w:lang w:val="en-US" w:eastAsia="zh-CN"/>
        </w:rPr>
        <w:t>5</w:t>
      </w:r>
      <w:r>
        <w:rPr>
          <w:rFonts w:hint="eastAsia" w:cs="仿宋" w:asciiTheme="minorEastAsia" w:hAnsiTheme="minorEastAsia" w:eastAsiaTheme="minorEastAsia"/>
          <w:b/>
          <w:bCs/>
          <w:szCs w:val="21"/>
        </w:rPr>
        <w:t>月</w:t>
      </w:r>
      <w:r>
        <w:rPr>
          <w:rFonts w:hint="eastAsia" w:cs="仿宋" w:asciiTheme="minorEastAsia" w:hAnsiTheme="minorEastAsia" w:eastAsiaTheme="minorEastAsia"/>
          <w:b/>
          <w:bCs/>
          <w:szCs w:val="21"/>
          <w:u w:val="single"/>
          <w:lang w:val="en-US" w:eastAsia="zh-CN"/>
        </w:rPr>
        <w:t>26</w:t>
      </w:r>
      <w:r>
        <w:rPr>
          <w:rFonts w:hint="eastAsia" w:cs="仿宋" w:asciiTheme="minorEastAsia" w:hAnsiTheme="minorEastAsia" w:eastAsiaTheme="minorEastAsia"/>
          <w:b/>
          <w:bCs/>
          <w:szCs w:val="21"/>
        </w:rPr>
        <w:t>日</w:t>
      </w:r>
      <w:r>
        <w:rPr>
          <w:rFonts w:hint="eastAsia" w:cs="仿宋" w:asciiTheme="minorEastAsia" w:hAnsiTheme="minorEastAsia" w:eastAsiaTheme="minorEastAsia"/>
          <w:b/>
          <w:bCs/>
          <w:szCs w:val="21"/>
          <w:u w:val="single"/>
          <w:lang w:val="en-US" w:eastAsia="zh-CN"/>
        </w:rPr>
        <w:t>14</w:t>
      </w:r>
      <w:r>
        <w:rPr>
          <w:rFonts w:hint="eastAsia" w:cs="仿宋" w:asciiTheme="minorEastAsia" w:hAnsiTheme="minorEastAsia" w:eastAsiaTheme="minorEastAsia"/>
          <w:b/>
          <w:bCs/>
          <w:szCs w:val="21"/>
        </w:rPr>
        <w:t>点</w:t>
      </w:r>
      <w:r>
        <w:rPr>
          <w:rFonts w:hint="eastAsia" w:cs="仿宋" w:asciiTheme="minorEastAsia" w:hAnsiTheme="minorEastAsia" w:eastAsiaTheme="minorEastAsia"/>
          <w:b/>
          <w:bCs/>
          <w:szCs w:val="21"/>
          <w:u w:val="single"/>
          <w:lang w:val="en-US" w:eastAsia="zh-CN"/>
        </w:rPr>
        <w:t>30</w:t>
      </w:r>
      <w:r>
        <w:rPr>
          <w:rFonts w:hint="eastAsia" w:cs="仿宋" w:asciiTheme="minorEastAsia" w:hAnsiTheme="minorEastAsia" w:eastAsiaTheme="minorEastAsia"/>
          <w:b/>
          <w:bCs/>
          <w:szCs w:val="21"/>
        </w:rPr>
        <w:t>分</w:t>
      </w:r>
      <w:r>
        <w:rPr>
          <w:rFonts w:hint="eastAsia" w:cs="仿宋" w:asciiTheme="minorEastAsia" w:hAnsiTheme="minorEastAsia" w:eastAsiaTheme="minorEastAsia"/>
          <w:bCs/>
          <w:szCs w:val="21"/>
        </w:rPr>
        <w:t>（北京时间）</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2、地点：深圳市福田区民田路171号新华保险大厦903中正招标</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备注：投标供应商可以通过快递方式在投标截止时间前将《投标文件》送达到我司，快递单上应清晰写明投标供应商名称、项目编号和项目名称，递交时间为送达我司由我司工作人员签收的时间；投标供应商未参加现场开标的，视同认可开标结果。</w:t>
      </w:r>
    </w:p>
    <w:p>
      <w:pPr>
        <w:spacing w:line="360" w:lineRule="auto"/>
        <w:rPr>
          <w:rFonts w:cs="仿宋" w:asciiTheme="minorEastAsia" w:hAnsiTheme="minorEastAsia" w:eastAsiaTheme="minorEastAsia"/>
          <w:bCs/>
          <w:szCs w:val="21"/>
        </w:rPr>
      </w:pP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六、公告期限</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自本公告发布之日起5个工作日</w:t>
      </w:r>
    </w:p>
    <w:p>
      <w:pPr>
        <w:spacing w:line="360" w:lineRule="auto"/>
        <w:rPr>
          <w:rFonts w:cs="仿宋" w:asciiTheme="minorEastAsia" w:hAnsiTheme="minorEastAsia" w:eastAsiaTheme="minorEastAsia"/>
          <w:bCs/>
          <w:szCs w:val="21"/>
        </w:rPr>
      </w:pP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七、其他补充事宜</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1、本项目需要落实的政府采购政策：《财政部工业和信息化部关于印发《政府采购促进中小企业发展管理办法》的通知》(财库〔2020〕46号)、《关于政府采购支持监狱企业发展有关问题的通知》(财库〔2014〕68号)、《关于促进残疾人就业政府采购政策的通知》（财库〔2017〕141号)。</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2、本项目相关公告在以下媒体发布：</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① 深圳公共资源交易中心网（www.szzfcg.cn）</w:t>
      </w:r>
    </w:p>
    <w:p>
      <w:pPr>
        <w:spacing w:line="360" w:lineRule="auto"/>
        <w:ind w:firstLine="371" w:firstLineChars="177"/>
        <w:rPr>
          <w:rFonts w:cs="仿宋" w:asciiTheme="minorEastAsia" w:hAnsiTheme="minorEastAsia" w:eastAsiaTheme="minorEastAsia"/>
          <w:bCs/>
          <w:szCs w:val="21"/>
        </w:rPr>
      </w:pPr>
      <w:r>
        <w:rPr>
          <w:rFonts w:cs="仿宋" w:asciiTheme="minorEastAsia" w:hAnsiTheme="minorEastAsia" w:eastAsiaTheme="minorEastAsia"/>
          <w:bCs/>
          <w:szCs w:val="21"/>
        </w:rPr>
        <w:fldChar w:fldCharType="begin"/>
      </w:r>
      <w:r>
        <w:rPr>
          <w:rFonts w:cs="仿宋" w:asciiTheme="minorEastAsia" w:hAnsiTheme="minorEastAsia" w:eastAsiaTheme="minorEastAsia"/>
          <w:bCs/>
          <w:szCs w:val="21"/>
        </w:rPr>
        <w:instrText xml:space="preserve"> </w:instrText>
      </w:r>
      <w:r>
        <w:rPr>
          <w:rFonts w:hint="eastAsia" w:cs="仿宋" w:asciiTheme="minorEastAsia" w:hAnsiTheme="minorEastAsia" w:eastAsiaTheme="minorEastAsia"/>
          <w:bCs/>
          <w:szCs w:val="21"/>
        </w:rPr>
        <w:instrText xml:space="preserve">= 2 \* GB3</w:instrText>
      </w:r>
      <w:r>
        <w:rPr>
          <w:rFonts w:cs="仿宋" w:asciiTheme="minorEastAsia" w:hAnsiTheme="minorEastAsia" w:eastAsiaTheme="minorEastAsia"/>
          <w:bCs/>
          <w:szCs w:val="21"/>
        </w:rPr>
        <w:instrText xml:space="preserve"> </w:instrText>
      </w:r>
      <w:r>
        <w:rPr>
          <w:rFonts w:cs="仿宋" w:asciiTheme="minorEastAsia" w:hAnsiTheme="minorEastAsia" w:eastAsiaTheme="minorEastAsia"/>
          <w:bCs/>
          <w:szCs w:val="21"/>
        </w:rPr>
        <w:fldChar w:fldCharType="separate"/>
      </w:r>
      <w:r>
        <w:rPr>
          <w:rFonts w:hint="eastAsia" w:cs="仿宋" w:asciiTheme="minorEastAsia" w:hAnsiTheme="minorEastAsia" w:eastAsiaTheme="minorEastAsia"/>
          <w:bCs/>
          <w:szCs w:val="21"/>
        </w:rPr>
        <w:t>②</w:t>
      </w:r>
      <w:r>
        <w:rPr>
          <w:rFonts w:cs="仿宋" w:asciiTheme="minorEastAsia" w:hAnsiTheme="minorEastAsia" w:eastAsiaTheme="minorEastAsia"/>
          <w:bCs/>
          <w:szCs w:val="21"/>
        </w:rPr>
        <w:fldChar w:fldCharType="end"/>
      </w:r>
      <w:r>
        <w:rPr>
          <w:rFonts w:hint="eastAsia" w:cs="仿宋" w:asciiTheme="minorEastAsia" w:hAnsiTheme="minorEastAsia" w:eastAsiaTheme="minorEastAsia"/>
          <w:bCs/>
          <w:szCs w:val="21"/>
        </w:rPr>
        <w:t xml:space="preserve"> 采购代理机构网站（www.szzzt.com）</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相关公告在以上媒体上公布之日即视为有效送达，不再另行通知。</w:t>
      </w:r>
    </w:p>
    <w:p>
      <w:pPr>
        <w:pStyle w:val="45"/>
        <w:adjustRightInd w:val="0"/>
        <w:snapToGrid w:val="0"/>
        <w:spacing w:before="0" w:beforeAutospacing="0" w:after="0" w:afterAutospacing="0" w:line="360" w:lineRule="auto"/>
        <w:ind w:firstLine="426" w:firstLineChars="202"/>
        <w:rPr>
          <w:rFonts w:ascii="宋体" w:hAnsi="宋体" w:eastAsia="宋体"/>
          <w:b/>
          <w:snapToGrid w:val="0"/>
          <w:color w:val="auto"/>
          <w:sz w:val="21"/>
          <w:szCs w:val="21"/>
        </w:rPr>
      </w:pPr>
      <w:r>
        <w:rPr>
          <w:rFonts w:hint="eastAsia" w:ascii="宋体" w:hAnsi="宋体" w:eastAsia="宋体"/>
          <w:b/>
          <w:snapToGrid w:val="0"/>
          <w:color w:val="auto"/>
          <w:sz w:val="21"/>
          <w:szCs w:val="21"/>
        </w:rPr>
        <w:t>3、本项目投标供应商可以通过快递方式在提交投标文件截止时间前将投标文件邮寄至我司，送达时间以我司工作人员签收时间为准。快递箱封面需用A4纸清晰标注项目名称、项目编号和投标供应商名称；投标供应商自行承担因寄错地址、逾期送达、未按照征集文件要求密封或者邮寄过程中出现包装密封破损等可能导致投标无效情形的责任与后果。投标供应商未参加开标会的，视同认可开标结果。</w:t>
      </w:r>
    </w:p>
    <w:p>
      <w:pPr>
        <w:spacing w:line="360" w:lineRule="auto"/>
        <w:rPr>
          <w:rFonts w:cs="仿宋" w:asciiTheme="minorEastAsia" w:hAnsiTheme="minorEastAsia" w:eastAsiaTheme="minorEastAsia"/>
          <w:bCs/>
          <w:szCs w:val="21"/>
        </w:rPr>
      </w:pP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八、本项目联系方式</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1、采购人信息</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名　    称：深圳市公安局宝安分局</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地　    址：深圳市宝安区一区湖滨东路3号</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2、采购代理机构信息</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名　   称：深圳市中正招标有限公司</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地　   址：深圳市福田区民田路171号新华保险大厦903</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联系 方式：党工，0755-83026699</w:t>
      </w:r>
    </w:p>
    <w:p>
      <w:pPr>
        <w:spacing w:line="360" w:lineRule="auto"/>
        <w:jc w:val="left"/>
        <w:rPr>
          <w:rFonts w:cs="仿宋" w:asciiTheme="minorEastAsia" w:hAnsiTheme="minorEastAsia" w:eastAsiaTheme="minorEastAsia"/>
          <w:b/>
          <w:bCs/>
          <w:szCs w:val="21"/>
        </w:rPr>
      </w:pPr>
    </w:p>
    <w:p>
      <w:pPr>
        <w:spacing w:line="360" w:lineRule="auto"/>
        <w:jc w:val="left"/>
        <w:rPr>
          <w:rFonts w:cs="仿宋" w:asciiTheme="minorEastAsia" w:hAnsiTheme="minorEastAsia" w:eastAsiaTheme="minorEastAsia"/>
          <w:b/>
          <w:bCs/>
          <w:szCs w:val="21"/>
        </w:rPr>
      </w:pPr>
      <w:r>
        <w:rPr>
          <w:rFonts w:hint="eastAsia" w:cs="仿宋" w:asciiTheme="minorEastAsia" w:hAnsiTheme="minorEastAsia" w:eastAsiaTheme="minorEastAsia"/>
          <w:b/>
          <w:bCs/>
          <w:szCs w:val="21"/>
        </w:rPr>
        <w:t>九、附件</w:t>
      </w:r>
    </w:p>
    <w:p>
      <w:pPr>
        <w:spacing w:line="360" w:lineRule="auto"/>
        <w:ind w:firstLine="411" w:firstLineChars="196"/>
        <w:jc w:val="left"/>
        <w:rPr>
          <w:rFonts w:cs="仿宋" w:asciiTheme="minorEastAsia" w:hAnsiTheme="minorEastAsia" w:eastAsiaTheme="minorEastAsia"/>
          <w:bCs/>
          <w:szCs w:val="21"/>
        </w:rPr>
      </w:pPr>
      <w:r>
        <w:rPr>
          <w:rFonts w:hint="eastAsia" w:cs="仿宋" w:asciiTheme="minorEastAsia" w:hAnsiTheme="minorEastAsia" w:eastAsiaTheme="minorEastAsia"/>
          <w:bCs/>
          <w:szCs w:val="21"/>
        </w:rPr>
        <w:t>征集文件</w:t>
      </w:r>
    </w:p>
    <w:p>
      <w:pPr>
        <w:spacing w:line="360" w:lineRule="auto"/>
        <w:ind w:firstLine="371" w:firstLineChars="177"/>
        <w:rPr>
          <w:rFonts w:cs="仿宋" w:asciiTheme="minorEastAsia" w:hAnsiTheme="minorEastAsia" w:eastAsiaTheme="minorEastAsia"/>
          <w:bCs/>
          <w:szCs w:val="21"/>
        </w:rPr>
      </w:pPr>
      <w:r>
        <w:rPr>
          <w:rFonts w:hint="eastAsia" w:cs="仿宋" w:asciiTheme="minorEastAsia" w:hAnsiTheme="minorEastAsia" w:eastAsiaTheme="minorEastAsia"/>
          <w:bCs/>
          <w:szCs w:val="21"/>
        </w:rPr>
        <w:t>（附件内容请登陆采购代理机构官网下载查阅）</w:t>
      </w:r>
    </w:p>
    <w:p>
      <w:pPr>
        <w:spacing w:line="360" w:lineRule="auto"/>
        <w:rPr>
          <w:rFonts w:cs="仿宋" w:asciiTheme="minorEastAsia" w:hAnsiTheme="minorEastAsia" w:eastAsiaTheme="minorEastAsia"/>
          <w:bCs/>
          <w:szCs w:val="21"/>
        </w:rPr>
      </w:pPr>
    </w:p>
    <w:p>
      <w:pPr>
        <w:spacing w:line="360" w:lineRule="auto"/>
        <w:rPr>
          <w:rFonts w:cs="仿宋" w:asciiTheme="minorEastAsia" w:hAnsiTheme="minorEastAsia" w:eastAsiaTheme="minorEastAsia"/>
          <w:bCs/>
          <w:szCs w:val="21"/>
        </w:rPr>
      </w:pPr>
    </w:p>
    <w:p>
      <w:pPr>
        <w:spacing w:line="360" w:lineRule="auto"/>
        <w:ind w:firstLine="743" w:firstLineChars="354"/>
        <w:jc w:val="right"/>
        <w:rPr>
          <w:rFonts w:cs="仿宋" w:asciiTheme="minorEastAsia" w:hAnsiTheme="minorEastAsia" w:eastAsiaTheme="minorEastAsia"/>
          <w:bCs/>
          <w:szCs w:val="21"/>
        </w:rPr>
      </w:pPr>
      <w:r>
        <w:rPr>
          <w:rFonts w:hint="eastAsia" w:cs="仿宋" w:asciiTheme="minorEastAsia" w:hAnsiTheme="minorEastAsia" w:eastAsiaTheme="minorEastAsia"/>
          <w:bCs/>
          <w:szCs w:val="21"/>
        </w:rPr>
        <w:t>深圳市中正招标有限公司</w:t>
      </w:r>
    </w:p>
    <w:p>
      <w:pPr>
        <w:spacing w:line="360" w:lineRule="auto"/>
        <w:ind w:firstLine="743" w:firstLineChars="354"/>
        <w:jc w:val="right"/>
        <w:rPr>
          <w:rFonts w:cs="仿宋" w:asciiTheme="minorEastAsia" w:hAnsiTheme="minorEastAsia" w:eastAsiaTheme="minorEastAsia"/>
          <w:bCs/>
          <w:szCs w:val="21"/>
        </w:rPr>
      </w:pPr>
      <w:r>
        <w:rPr>
          <w:rFonts w:hint="eastAsia" w:cs="仿宋" w:asciiTheme="minorEastAsia" w:hAnsiTheme="minorEastAsia" w:eastAsiaTheme="minorEastAsia"/>
          <w:bCs/>
          <w:szCs w:val="21"/>
        </w:rPr>
        <w:t>2023年</w:t>
      </w:r>
      <w:r>
        <w:rPr>
          <w:rFonts w:hint="eastAsia" w:cs="仿宋" w:asciiTheme="minorEastAsia" w:hAnsiTheme="minorEastAsia" w:eastAsiaTheme="minorEastAsia"/>
          <w:bCs/>
          <w:szCs w:val="21"/>
          <w:lang w:val="en-US" w:eastAsia="zh-CN"/>
        </w:rPr>
        <w:t>5</w:t>
      </w:r>
      <w:r>
        <w:rPr>
          <w:rFonts w:hint="eastAsia" w:cs="仿宋" w:asciiTheme="minorEastAsia" w:hAnsiTheme="minorEastAsia" w:eastAsiaTheme="minorEastAsia"/>
          <w:bCs/>
          <w:szCs w:val="21"/>
        </w:rPr>
        <w:t>月</w:t>
      </w:r>
      <w:r>
        <w:rPr>
          <w:rFonts w:hint="eastAsia" w:cs="仿宋" w:asciiTheme="minorEastAsia" w:hAnsiTheme="minorEastAsia" w:eastAsiaTheme="minorEastAsia"/>
          <w:bCs/>
          <w:szCs w:val="21"/>
          <w:lang w:val="en-US" w:eastAsia="zh-CN"/>
        </w:rPr>
        <w:t>18</w:t>
      </w:r>
      <w:r>
        <w:rPr>
          <w:rFonts w:hint="eastAsia" w:cs="仿宋" w:asciiTheme="minorEastAsia" w:hAnsiTheme="minorEastAsia" w:eastAsiaTheme="minorEastAsia"/>
          <w:bCs/>
          <w:szCs w:val="21"/>
        </w:rPr>
        <w:t>日</w:t>
      </w:r>
    </w:p>
    <w:p>
      <w:pPr>
        <w:widowControl/>
        <w:jc w:val="left"/>
        <w:rPr>
          <w:rFonts w:cs="仿宋" w:asciiTheme="minorEastAsia" w:hAnsiTheme="minorEastAsia" w:eastAsiaTheme="minorEastAsia"/>
          <w:bCs/>
          <w:sz w:val="24"/>
        </w:rPr>
      </w:pPr>
      <w:r>
        <w:rPr>
          <w:rFonts w:hint="eastAsia" w:cs="仿宋" w:asciiTheme="minorEastAsia" w:hAnsiTheme="minorEastAsia" w:eastAsiaTheme="minorEastAsia"/>
          <w:bCs/>
          <w:sz w:val="24"/>
        </w:rPr>
        <w:br w:type="page"/>
      </w: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adjustRightInd w:val="0"/>
        <w:snapToGrid w:val="0"/>
        <w:spacing w:line="300" w:lineRule="auto"/>
        <w:jc w:val="center"/>
        <w:rPr>
          <w:rFonts w:cs="仿宋" w:asciiTheme="minorEastAsia" w:hAnsiTheme="minorEastAsia" w:eastAsiaTheme="minorEastAsia"/>
          <w:b/>
          <w:snapToGrid w:val="0"/>
          <w:kern w:val="0"/>
          <w:sz w:val="56"/>
          <w:szCs w:val="96"/>
        </w:rPr>
      </w:pPr>
      <w:r>
        <w:rPr>
          <w:rFonts w:hint="eastAsia" w:cs="仿宋" w:asciiTheme="minorEastAsia" w:hAnsiTheme="minorEastAsia" w:eastAsiaTheme="minorEastAsia"/>
          <w:b/>
          <w:snapToGrid w:val="0"/>
          <w:kern w:val="0"/>
          <w:sz w:val="56"/>
          <w:szCs w:val="96"/>
        </w:rPr>
        <w:t>第一部分</w:t>
      </w:r>
    </w:p>
    <w:p>
      <w:pPr>
        <w:spacing w:line="360" w:lineRule="auto"/>
        <w:jc w:val="center"/>
        <w:rPr>
          <w:rFonts w:cs="仿宋" w:asciiTheme="minorEastAsia" w:hAnsiTheme="minorEastAsia" w:eastAsiaTheme="minorEastAsia"/>
          <w:b/>
          <w:snapToGrid w:val="0"/>
          <w:kern w:val="0"/>
          <w:sz w:val="56"/>
          <w:szCs w:val="96"/>
        </w:rPr>
      </w:pPr>
      <w:r>
        <w:rPr>
          <w:rFonts w:hint="eastAsia" w:cs="仿宋" w:asciiTheme="minorEastAsia" w:hAnsiTheme="minorEastAsia" w:eastAsiaTheme="minorEastAsia"/>
          <w:b/>
          <w:snapToGrid w:val="0"/>
          <w:kern w:val="0"/>
          <w:sz w:val="56"/>
          <w:szCs w:val="96"/>
        </w:rPr>
        <w:t>投标须知前附表及评审信息</w:t>
      </w:r>
    </w:p>
    <w:p>
      <w:pPr>
        <w:widowControl/>
        <w:jc w:val="left"/>
        <w:rPr>
          <w:rFonts w:cs="仿宋" w:asciiTheme="minorEastAsia" w:hAnsiTheme="minorEastAsia" w:eastAsiaTheme="minorEastAsia"/>
          <w:b/>
          <w:snapToGrid w:val="0"/>
          <w:kern w:val="0"/>
          <w:sz w:val="72"/>
        </w:rPr>
      </w:pPr>
      <w:r>
        <w:rPr>
          <w:rFonts w:hint="eastAsia" w:cs="仿宋" w:asciiTheme="minorEastAsia" w:hAnsiTheme="minorEastAsia" w:eastAsiaTheme="minorEastAsia"/>
          <w:b/>
          <w:snapToGrid w:val="0"/>
          <w:kern w:val="0"/>
          <w:sz w:val="72"/>
        </w:rPr>
        <w:br w:type="page"/>
      </w:r>
    </w:p>
    <w:p>
      <w:pPr>
        <w:spacing w:line="360" w:lineRule="auto"/>
        <w:jc w:val="center"/>
        <w:rPr>
          <w:rFonts w:cs="仿宋" w:asciiTheme="minorEastAsia" w:hAnsiTheme="minorEastAsia" w:eastAsiaTheme="minorEastAsia"/>
          <w:b/>
          <w:bCs/>
          <w:sz w:val="36"/>
        </w:rPr>
      </w:pPr>
      <w:r>
        <w:rPr>
          <w:rFonts w:hint="eastAsia" w:cs="仿宋" w:asciiTheme="minorEastAsia" w:hAnsiTheme="minorEastAsia" w:eastAsiaTheme="minorEastAsia"/>
          <w:b/>
          <w:bCs/>
          <w:sz w:val="36"/>
        </w:rPr>
        <w:t>投标须知前附表</w:t>
      </w:r>
    </w:p>
    <w:tbl>
      <w:tblPr>
        <w:tblStyle w:val="19"/>
        <w:tblW w:w="4998"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851"/>
        <w:gridCol w:w="1987"/>
        <w:gridCol w:w="567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413" w:type="pct"/>
            <w:tcBorders>
              <w:top w:val="double" w:color="auto" w:sz="4" w:space="0"/>
              <w:bottom w:val="single" w:color="auto" w:sz="4" w:space="0"/>
            </w:tcBorders>
            <w:shd w:val="clear" w:color="auto" w:fill="C6D9F0" w:themeFill="text2" w:themeFillTint="33"/>
            <w:vAlign w:val="center"/>
          </w:tcPr>
          <w:p>
            <w:pPr>
              <w:pStyle w:val="12"/>
              <w:spacing w:line="360" w:lineRule="auto"/>
              <w:jc w:val="center"/>
              <w:rPr>
                <w:rFonts w:cs="仿宋" w:asciiTheme="minorEastAsia" w:hAnsiTheme="minorEastAsia"/>
                <w:b/>
              </w:rPr>
            </w:pPr>
            <w:r>
              <w:rPr>
                <w:rFonts w:hint="eastAsia" w:cs="仿宋" w:asciiTheme="minorEastAsia" w:hAnsiTheme="minorEastAsia"/>
                <w:b/>
              </w:rPr>
              <w:t>项号</w:t>
            </w:r>
          </w:p>
        </w:tc>
        <w:tc>
          <w:tcPr>
            <w:tcW w:w="458" w:type="pct"/>
            <w:tcBorders>
              <w:top w:val="double" w:color="auto" w:sz="4" w:space="0"/>
              <w:bottom w:val="single" w:color="auto" w:sz="4" w:space="0"/>
            </w:tcBorders>
            <w:shd w:val="clear" w:color="auto" w:fill="C6D9F0" w:themeFill="text2" w:themeFillTint="33"/>
            <w:vAlign w:val="center"/>
          </w:tcPr>
          <w:p>
            <w:pPr>
              <w:pStyle w:val="12"/>
              <w:spacing w:line="360" w:lineRule="auto"/>
              <w:jc w:val="center"/>
              <w:rPr>
                <w:rFonts w:cs="仿宋" w:asciiTheme="minorEastAsia" w:hAnsiTheme="minorEastAsia"/>
                <w:b/>
              </w:rPr>
            </w:pPr>
            <w:r>
              <w:rPr>
                <w:rFonts w:hint="eastAsia" w:cs="仿宋" w:asciiTheme="minorEastAsia" w:hAnsiTheme="minorEastAsia"/>
                <w:b/>
              </w:rPr>
              <w:t>条款号</w:t>
            </w:r>
          </w:p>
        </w:tc>
        <w:tc>
          <w:tcPr>
            <w:tcW w:w="1070" w:type="pct"/>
            <w:tcBorders>
              <w:top w:val="double" w:color="auto" w:sz="4" w:space="0"/>
              <w:bottom w:val="single" w:color="auto" w:sz="4" w:space="0"/>
            </w:tcBorders>
            <w:shd w:val="clear" w:color="auto" w:fill="C6D9F0" w:themeFill="text2" w:themeFillTint="33"/>
            <w:vAlign w:val="center"/>
          </w:tcPr>
          <w:p>
            <w:pPr>
              <w:pStyle w:val="12"/>
              <w:spacing w:line="360" w:lineRule="auto"/>
              <w:jc w:val="center"/>
              <w:rPr>
                <w:rFonts w:cs="仿宋" w:asciiTheme="minorEastAsia" w:hAnsiTheme="minorEastAsia"/>
                <w:b/>
              </w:rPr>
            </w:pPr>
            <w:r>
              <w:rPr>
                <w:rFonts w:hint="eastAsia" w:cs="仿宋" w:asciiTheme="minorEastAsia" w:hAnsiTheme="minorEastAsia"/>
                <w:b/>
              </w:rPr>
              <w:t>内容</w:t>
            </w:r>
          </w:p>
        </w:tc>
        <w:tc>
          <w:tcPr>
            <w:tcW w:w="3058" w:type="pct"/>
            <w:tcBorders>
              <w:top w:val="double" w:color="auto" w:sz="4" w:space="0"/>
              <w:bottom w:val="single" w:color="auto" w:sz="4" w:space="0"/>
            </w:tcBorders>
            <w:shd w:val="clear" w:color="auto" w:fill="C6D9F0" w:themeFill="text2" w:themeFillTint="33"/>
            <w:vAlign w:val="center"/>
          </w:tcPr>
          <w:p>
            <w:pPr>
              <w:pStyle w:val="12"/>
              <w:spacing w:line="360" w:lineRule="auto"/>
              <w:jc w:val="center"/>
              <w:rPr>
                <w:rFonts w:cs="仿宋" w:asciiTheme="minorEastAsia" w:hAnsiTheme="minorEastAsia"/>
                <w:b/>
              </w:rPr>
            </w:pPr>
            <w:r>
              <w:rPr>
                <w:rFonts w:hint="eastAsia" w:cs="仿宋" w:asciiTheme="minorEastAsia" w:hAnsiTheme="minorEastAsia"/>
                <w:b/>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3" w:type="pct"/>
            <w:tcBorders>
              <w:top w:val="single" w:color="auto" w:sz="4" w:space="0"/>
            </w:tcBorders>
            <w:vAlign w:val="center"/>
          </w:tcPr>
          <w:p>
            <w:pPr>
              <w:pStyle w:val="12"/>
              <w:spacing w:line="360" w:lineRule="auto"/>
              <w:jc w:val="center"/>
              <w:rPr>
                <w:rFonts w:cs="仿宋" w:asciiTheme="minorEastAsia" w:hAnsiTheme="minorEastAsia"/>
              </w:rPr>
            </w:pPr>
            <w:r>
              <w:rPr>
                <w:rFonts w:hint="eastAsia" w:cs="仿宋" w:asciiTheme="minorEastAsia" w:hAnsiTheme="minorEastAsia"/>
              </w:rPr>
              <w:t>1</w:t>
            </w:r>
          </w:p>
        </w:tc>
        <w:tc>
          <w:tcPr>
            <w:tcW w:w="458" w:type="pct"/>
            <w:tcBorders>
              <w:top w:val="single" w:color="auto" w:sz="4" w:space="0"/>
            </w:tcBorders>
            <w:vAlign w:val="center"/>
          </w:tcPr>
          <w:p>
            <w:pPr>
              <w:pStyle w:val="12"/>
              <w:spacing w:line="360" w:lineRule="auto"/>
              <w:jc w:val="center"/>
              <w:rPr>
                <w:rFonts w:cs="仿宋" w:asciiTheme="minorEastAsia" w:hAnsiTheme="minorEastAsia"/>
              </w:rPr>
            </w:pPr>
            <w:r>
              <w:rPr>
                <w:rFonts w:hint="eastAsia" w:cs="仿宋" w:asciiTheme="minorEastAsia" w:hAnsiTheme="minorEastAsia"/>
              </w:rPr>
              <w:t>1.1</w:t>
            </w:r>
          </w:p>
        </w:tc>
        <w:tc>
          <w:tcPr>
            <w:tcW w:w="1070" w:type="pct"/>
            <w:tcBorders>
              <w:top w:val="single" w:color="auto" w:sz="4" w:space="0"/>
            </w:tcBorders>
            <w:vAlign w:val="center"/>
          </w:tcPr>
          <w:p>
            <w:pPr>
              <w:pStyle w:val="12"/>
              <w:spacing w:line="360" w:lineRule="auto"/>
              <w:jc w:val="center"/>
              <w:rPr>
                <w:rFonts w:cs="仿宋" w:asciiTheme="minorEastAsia" w:hAnsiTheme="minorEastAsia"/>
              </w:rPr>
            </w:pPr>
            <w:r>
              <w:rPr>
                <w:rFonts w:hint="eastAsia" w:cs="仿宋" w:asciiTheme="minorEastAsia" w:hAnsiTheme="minorEastAsia"/>
              </w:rPr>
              <w:t>项目名称</w:t>
            </w:r>
          </w:p>
        </w:tc>
        <w:tc>
          <w:tcPr>
            <w:tcW w:w="3058" w:type="pct"/>
            <w:tcBorders>
              <w:top w:val="single" w:color="auto" w:sz="4" w:space="0"/>
            </w:tcBorders>
            <w:vAlign w:val="center"/>
          </w:tcPr>
          <w:p>
            <w:pPr>
              <w:pStyle w:val="12"/>
              <w:spacing w:line="360" w:lineRule="auto"/>
              <w:rPr>
                <w:rFonts w:cs="仿宋" w:asciiTheme="minorEastAsia" w:hAnsiTheme="minorEastAsia"/>
              </w:rPr>
            </w:pPr>
            <w:r>
              <w:rPr>
                <w:rFonts w:hint="eastAsia" w:cs="仿宋" w:asciiTheme="minorEastAsia" w:hAnsiTheme="minorEastAsia"/>
              </w:rPr>
              <w:t>深圳市公安局宝安分局民警团体人身意外伤害保险服务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3"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2</w:t>
            </w:r>
          </w:p>
        </w:tc>
        <w:tc>
          <w:tcPr>
            <w:tcW w:w="458"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2.1</w:t>
            </w:r>
          </w:p>
        </w:tc>
        <w:tc>
          <w:tcPr>
            <w:tcW w:w="1070" w:type="pct"/>
            <w:vAlign w:val="center"/>
          </w:tcPr>
          <w:p>
            <w:pPr>
              <w:pStyle w:val="12"/>
              <w:spacing w:line="360" w:lineRule="auto"/>
              <w:jc w:val="center"/>
              <w:rPr>
                <w:rFonts w:cs="仿宋" w:asciiTheme="minorEastAsia" w:hAnsiTheme="minorEastAsia"/>
              </w:rPr>
            </w:pPr>
            <w:r>
              <w:rPr>
                <w:rFonts w:hint="eastAsia" w:cs="仿宋" w:asciiTheme="minorEastAsia" w:hAnsiTheme="minorEastAsia"/>
                <w:bCs/>
              </w:rPr>
              <w:t>采购人</w:t>
            </w:r>
            <w:r>
              <w:rPr>
                <w:rFonts w:hint="eastAsia" w:cs="仿宋" w:asciiTheme="minorEastAsia" w:hAnsiTheme="minorEastAsia"/>
              </w:rPr>
              <w:t>名称</w:t>
            </w:r>
          </w:p>
        </w:tc>
        <w:tc>
          <w:tcPr>
            <w:tcW w:w="3058" w:type="pct"/>
            <w:vAlign w:val="center"/>
          </w:tcPr>
          <w:p>
            <w:pPr>
              <w:rPr>
                <w:rFonts w:cs="仿宋" w:asciiTheme="minorEastAsia" w:hAnsiTheme="minorEastAsia" w:eastAsiaTheme="minorEastAsia"/>
              </w:rPr>
            </w:pPr>
            <w:r>
              <w:rPr>
                <w:rFonts w:hint="eastAsia" w:cs="仿宋" w:asciiTheme="minorEastAsia" w:hAnsiTheme="minorEastAsia" w:eastAsiaTheme="minorEastAsia"/>
              </w:rPr>
              <w:t>深圳市公安局宝安分局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3"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3</w:t>
            </w:r>
          </w:p>
        </w:tc>
        <w:tc>
          <w:tcPr>
            <w:tcW w:w="458"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2.2</w:t>
            </w:r>
          </w:p>
        </w:tc>
        <w:tc>
          <w:tcPr>
            <w:tcW w:w="1070" w:type="pct"/>
            <w:vAlign w:val="center"/>
          </w:tcPr>
          <w:p>
            <w:pPr>
              <w:pStyle w:val="12"/>
              <w:spacing w:line="360" w:lineRule="auto"/>
              <w:jc w:val="center"/>
              <w:rPr>
                <w:rFonts w:cs="仿宋" w:asciiTheme="minorEastAsia" w:hAnsiTheme="minorEastAsia"/>
                <w:bCs/>
              </w:rPr>
            </w:pPr>
            <w:r>
              <w:rPr>
                <w:rFonts w:hint="eastAsia" w:cs="仿宋" w:asciiTheme="minorEastAsia" w:hAnsiTheme="minorEastAsia"/>
                <w:bCs/>
              </w:rPr>
              <w:t>采购代理机构</w:t>
            </w:r>
          </w:p>
        </w:tc>
        <w:tc>
          <w:tcPr>
            <w:tcW w:w="3058" w:type="pct"/>
            <w:vAlign w:val="center"/>
          </w:tcPr>
          <w:p>
            <w:pPr>
              <w:pStyle w:val="12"/>
              <w:spacing w:line="360" w:lineRule="auto"/>
              <w:rPr>
                <w:rFonts w:cs="仿宋" w:asciiTheme="minorEastAsia" w:hAnsiTheme="minorEastAsia"/>
              </w:rPr>
            </w:pPr>
            <w:r>
              <w:rPr>
                <w:rFonts w:hint="eastAsia" w:cs="仿宋" w:asciiTheme="minorEastAsia" w:hAnsiTheme="minorEastAsia"/>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3"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4</w:t>
            </w:r>
          </w:p>
        </w:tc>
        <w:tc>
          <w:tcPr>
            <w:tcW w:w="458"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3.1</w:t>
            </w:r>
          </w:p>
        </w:tc>
        <w:tc>
          <w:tcPr>
            <w:tcW w:w="1070"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资金来源</w:t>
            </w:r>
          </w:p>
        </w:tc>
        <w:tc>
          <w:tcPr>
            <w:tcW w:w="3058" w:type="pct"/>
            <w:vAlign w:val="center"/>
          </w:tcPr>
          <w:p>
            <w:pPr>
              <w:pStyle w:val="12"/>
              <w:spacing w:line="360" w:lineRule="auto"/>
              <w:rPr>
                <w:rFonts w:cs="仿宋" w:asciiTheme="minorEastAsia" w:hAnsiTheme="minorEastAsia"/>
              </w:rPr>
            </w:pPr>
            <w:r>
              <w:rPr>
                <w:rFonts w:hint="eastAsia" w:cs="仿宋" w:asciiTheme="minorEastAsia" w:hAnsiTheme="minorEastAsia"/>
              </w:rPr>
              <w:t>财政</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3"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5</w:t>
            </w:r>
          </w:p>
        </w:tc>
        <w:tc>
          <w:tcPr>
            <w:tcW w:w="458"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4.7</w:t>
            </w:r>
          </w:p>
        </w:tc>
        <w:tc>
          <w:tcPr>
            <w:tcW w:w="1070"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投标供应商资格要求</w:t>
            </w:r>
          </w:p>
        </w:tc>
        <w:tc>
          <w:tcPr>
            <w:tcW w:w="3058" w:type="pct"/>
            <w:vAlign w:val="center"/>
          </w:tcPr>
          <w:p>
            <w:pPr>
              <w:spacing w:line="300" w:lineRule="auto"/>
              <w:rPr>
                <w:rFonts w:ascii="宋体" w:hAnsi="宋体"/>
                <w:szCs w:val="21"/>
              </w:rPr>
            </w:pPr>
            <w:r>
              <w:rPr>
                <w:rFonts w:hint="eastAsia" w:ascii="宋体" w:hAnsi="宋体"/>
                <w:szCs w:val="21"/>
              </w:rPr>
              <w:t>详见采购公告“申请人的资格要求”</w:t>
            </w:r>
            <w:r>
              <w:rPr>
                <w:rFonts w:ascii="宋体" w:hAnsi="宋体"/>
                <w:szCs w:val="21"/>
              </w:rPr>
              <w:t xml:space="preserve"> </w:t>
            </w:r>
          </w:p>
          <w:p>
            <w:pPr>
              <w:pStyle w:val="12"/>
              <w:spacing w:line="360" w:lineRule="auto"/>
              <w:rPr>
                <w:rFonts w:cs="仿宋" w:asciiTheme="minorEastAsia" w:hAnsiTheme="minorEastAsia"/>
                <w:szCs w:val="21"/>
              </w:rPr>
            </w:pPr>
            <w:r>
              <w:rPr>
                <w:rFonts w:hint="eastAsia" w:ascii="Times New Roman" w:hAnsi="宋体" w:eastAsia="宋体" w:cs="Times New Roman"/>
                <w:b/>
                <w:bCs/>
                <w:szCs w:val="21"/>
              </w:rPr>
              <w:t>（资格证明文件详见第三部分 投标文件格式）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3"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6</w:t>
            </w:r>
          </w:p>
        </w:tc>
        <w:tc>
          <w:tcPr>
            <w:tcW w:w="458"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6.1</w:t>
            </w:r>
          </w:p>
        </w:tc>
        <w:tc>
          <w:tcPr>
            <w:tcW w:w="1070"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踏勘现场</w:t>
            </w:r>
          </w:p>
        </w:tc>
        <w:tc>
          <w:tcPr>
            <w:tcW w:w="3058" w:type="pct"/>
            <w:vAlign w:val="center"/>
          </w:tcPr>
          <w:p>
            <w:pPr>
              <w:pStyle w:val="12"/>
              <w:spacing w:line="360" w:lineRule="auto"/>
              <w:rPr>
                <w:rFonts w:cs="仿宋" w:asciiTheme="minorEastAsia" w:hAnsiTheme="minorEastAsia"/>
              </w:rPr>
            </w:pPr>
            <w:r>
              <w:rPr>
                <w:rFonts w:hint="eastAsia" w:cs="仿宋" w:asciiTheme="minorEastAsia" w:hAnsiTheme="minorEastAsia"/>
                <w:bCs/>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3"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7</w:t>
            </w:r>
          </w:p>
        </w:tc>
        <w:tc>
          <w:tcPr>
            <w:tcW w:w="458"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14.1</w:t>
            </w:r>
          </w:p>
        </w:tc>
        <w:tc>
          <w:tcPr>
            <w:tcW w:w="1070" w:type="pct"/>
            <w:vAlign w:val="center"/>
          </w:tcPr>
          <w:p>
            <w:pPr>
              <w:pStyle w:val="12"/>
              <w:spacing w:line="360" w:lineRule="auto"/>
              <w:jc w:val="center"/>
              <w:rPr>
                <w:rFonts w:cs="仿宋" w:asciiTheme="minorEastAsia" w:hAnsiTheme="minorEastAsia"/>
              </w:rPr>
            </w:pPr>
            <w:r>
              <w:rPr>
                <w:rFonts w:hint="eastAsia" w:cs="仿宋" w:asciiTheme="minorEastAsia" w:hAnsiTheme="minorEastAsia"/>
                <w:bCs/>
              </w:rPr>
              <w:t>投标文件</w:t>
            </w:r>
            <w:r>
              <w:rPr>
                <w:rFonts w:hint="eastAsia" w:cs="仿宋" w:asciiTheme="minorEastAsia" w:hAnsiTheme="minorEastAsia"/>
              </w:rPr>
              <w:t>有效期</w:t>
            </w:r>
          </w:p>
        </w:tc>
        <w:tc>
          <w:tcPr>
            <w:tcW w:w="3058" w:type="pct"/>
            <w:vAlign w:val="center"/>
          </w:tcPr>
          <w:p>
            <w:pPr>
              <w:pStyle w:val="12"/>
              <w:spacing w:line="360" w:lineRule="auto"/>
              <w:rPr>
                <w:rFonts w:cs="仿宋" w:asciiTheme="minorEastAsia" w:hAnsiTheme="minorEastAsia"/>
              </w:rPr>
            </w:pPr>
            <w:r>
              <w:rPr>
                <w:rFonts w:hint="eastAsia" w:cs="仿宋" w:asciiTheme="minorEastAsia" w:hAnsiTheme="minorEastAsia"/>
              </w:rPr>
              <w:t>90天（日历日）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3"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8</w:t>
            </w:r>
          </w:p>
        </w:tc>
        <w:tc>
          <w:tcPr>
            <w:tcW w:w="458"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15.2</w:t>
            </w:r>
          </w:p>
        </w:tc>
        <w:tc>
          <w:tcPr>
            <w:tcW w:w="1070"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项目保证金</w:t>
            </w:r>
          </w:p>
        </w:tc>
        <w:tc>
          <w:tcPr>
            <w:tcW w:w="3058" w:type="pct"/>
            <w:vAlign w:val="center"/>
          </w:tcPr>
          <w:p>
            <w:pPr>
              <w:pStyle w:val="12"/>
              <w:spacing w:line="360" w:lineRule="auto"/>
              <w:rPr>
                <w:rFonts w:cs="仿宋" w:asciiTheme="minorEastAsia" w:hAnsiTheme="minorEastAsia"/>
              </w:rPr>
            </w:pPr>
            <w:r>
              <w:rPr>
                <w:rFonts w:hint="eastAsia" w:cs="仿宋" w:asciiTheme="minorEastAsia" w:hAnsiTheme="minorEastAsia"/>
              </w:rPr>
              <w:t>本项目不收取项目保证金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3"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10</w:t>
            </w:r>
          </w:p>
        </w:tc>
        <w:tc>
          <w:tcPr>
            <w:tcW w:w="458"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17.1</w:t>
            </w:r>
          </w:p>
        </w:tc>
        <w:tc>
          <w:tcPr>
            <w:tcW w:w="1070" w:type="pct"/>
            <w:vAlign w:val="center"/>
          </w:tcPr>
          <w:p>
            <w:pPr>
              <w:pStyle w:val="12"/>
              <w:spacing w:line="360" w:lineRule="auto"/>
              <w:jc w:val="center"/>
              <w:rPr>
                <w:rFonts w:cs="仿宋" w:asciiTheme="minorEastAsia" w:hAnsiTheme="minorEastAsia"/>
              </w:rPr>
            </w:pPr>
            <w:r>
              <w:rPr>
                <w:rFonts w:hint="eastAsia" w:cs="仿宋" w:asciiTheme="minorEastAsia" w:hAnsiTheme="minorEastAsia"/>
                <w:bCs/>
              </w:rPr>
              <w:t>投标文件</w:t>
            </w:r>
            <w:r>
              <w:rPr>
                <w:rFonts w:hint="eastAsia" w:cs="仿宋" w:asciiTheme="minorEastAsia" w:hAnsiTheme="minorEastAsia"/>
              </w:rPr>
              <w:t>份数</w:t>
            </w:r>
          </w:p>
        </w:tc>
        <w:tc>
          <w:tcPr>
            <w:tcW w:w="3058" w:type="pct"/>
            <w:vAlign w:val="center"/>
          </w:tcPr>
          <w:p>
            <w:pPr>
              <w:pStyle w:val="12"/>
              <w:rPr>
                <w:rFonts w:cs="仿宋" w:asciiTheme="minorEastAsia" w:hAnsiTheme="minorEastAsia"/>
              </w:rPr>
            </w:pPr>
            <w:r>
              <w:rPr>
                <w:rFonts w:hint="eastAsia" w:cs="仿宋" w:asciiTheme="minorEastAsia" w:hAnsiTheme="minorEastAsia"/>
              </w:rPr>
              <w:t>正本2份，副本 4 份，投标文件正文扫描件电子档1份。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3"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11</w:t>
            </w:r>
          </w:p>
        </w:tc>
        <w:tc>
          <w:tcPr>
            <w:tcW w:w="458"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18.8</w:t>
            </w:r>
          </w:p>
        </w:tc>
        <w:tc>
          <w:tcPr>
            <w:tcW w:w="1070"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开标</w:t>
            </w:r>
          </w:p>
        </w:tc>
        <w:tc>
          <w:tcPr>
            <w:tcW w:w="3058" w:type="pct"/>
            <w:vAlign w:val="center"/>
          </w:tcPr>
          <w:p>
            <w:pPr>
              <w:pStyle w:val="12"/>
              <w:rPr>
                <w:rFonts w:cs="仿宋" w:asciiTheme="minorEastAsia" w:hAnsiTheme="minorEastAsia"/>
              </w:rPr>
            </w:pPr>
            <w:r>
              <w:rPr>
                <w:rFonts w:hint="eastAsia" w:cs="仿宋" w:asciiTheme="minorEastAsia" w:hAnsiTheme="minorEastAsia"/>
              </w:rPr>
              <w:t>时间：</w:t>
            </w:r>
            <w:r>
              <w:rPr>
                <w:rFonts w:hint="eastAsia" w:cs="仿宋" w:asciiTheme="minorEastAsia" w:hAnsiTheme="minorEastAsia"/>
                <w:b/>
                <w:snapToGrid w:val="0"/>
                <w:highlight w:val="none"/>
              </w:rPr>
              <w:t>2023年5月26日14点30分（北京时间）</w:t>
            </w:r>
          </w:p>
          <w:p>
            <w:pPr>
              <w:pStyle w:val="12"/>
              <w:spacing w:line="360" w:lineRule="auto"/>
              <w:rPr>
                <w:rFonts w:cs="仿宋" w:asciiTheme="minorEastAsia" w:hAnsiTheme="minorEastAsia"/>
              </w:rPr>
            </w:pPr>
            <w:r>
              <w:rPr>
                <w:rFonts w:hint="eastAsia" w:cs="仿宋" w:asciiTheme="minorEastAsia" w:hAnsiTheme="minorEastAsia"/>
              </w:rPr>
              <w:t>地点：深圳市福田区民田路171号新华保险大厦903中正招标开标室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3"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12</w:t>
            </w:r>
          </w:p>
        </w:tc>
        <w:tc>
          <w:tcPr>
            <w:tcW w:w="458"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19.2</w:t>
            </w:r>
          </w:p>
        </w:tc>
        <w:tc>
          <w:tcPr>
            <w:tcW w:w="1070" w:type="pct"/>
            <w:vAlign w:val="center"/>
          </w:tcPr>
          <w:p>
            <w:pPr>
              <w:pStyle w:val="12"/>
              <w:spacing w:line="360" w:lineRule="auto"/>
              <w:jc w:val="center"/>
              <w:rPr>
                <w:rFonts w:cs="仿宋" w:asciiTheme="minorEastAsia" w:hAnsiTheme="minorEastAsia"/>
              </w:rPr>
            </w:pPr>
            <w:r>
              <w:rPr>
                <w:rFonts w:hint="eastAsia" w:cs="仿宋" w:asciiTheme="minorEastAsia" w:hAnsiTheme="minorEastAsia"/>
                <w:bCs/>
              </w:rPr>
              <w:t>投标文件</w:t>
            </w:r>
            <w:r>
              <w:rPr>
                <w:rFonts w:hint="eastAsia" w:cs="仿宋" w:asciiTheme="minorEastAsia" w:hAnsiTheme="minorEastAsia"/>
              </w:rPr>
              <w:t>截止时间</w:t>
            </w:r>
          </w:p>
        </w:tc>
        <w:tc>
          <w:tcPr>
            <w:tcW w:w="3058" w:type="pct"/>
            <w:vAlign w:val="center"/>
          </w:tcPr>
          <w:p>
            <w:pPr>
              <w:pStyle w:val="12"/>
              <w:spacing w:line="360" w:lineRule="auto"/>
              <w:rPr>
                <w:rFonts w:cs="仿宋" w:asciiTheme="minorEastAsia" w:hAnsiTheme="minorEastAsia"/>
                <w:b/>
              </w:rPr>
            </w:pPr>
            <w:r>
              <w:rPr>
                <w:rFonts w:hint="eastAsia" w:cs="仿宋" w:asciiTheme="minorEastAsia" w:hAnsiTheme="minorEastAsia"/>
                <w:b/>
              </w:rPr>
              <w:t>2023年5月26日14点30分（北京时间）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3"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13</w:t>
            </w:r>
          </w:p>
        </w:tc>
        <w:tc>
          <w:tcPr>
            <w:tcW w:w="458"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26.5</w:t>
            </w:r>
          </w:p>
        </w:tc>
        <w:tc>
          <w:tcPr>
            <w:tcW w:w="1070"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评审方法</w:t>
            </w:r>
          </w:p>
        </w:tc>
        <w:tc>
          <w:tcPr>
            <w:tcW w:w="3058" w:type="pct"/>
            <w:vAlign w:val="center"/>
          </w:tcPr>
          <w:p>
            <w:pPr>
              <w:pStyle w:val="12"/>
              <w:spacing w:line="360" w:lineRule="auto"/>
              <w:rPr>
                <w:rFonts w:cs="仿宋" w:asciiTheme="minorEastAsia" w:hAnsiTheme="minorEastAsia"/>
              </w:rPr>
            </w:pPr>
            <w:r>
              <w:rPr>
                <w:rFonts w:hint="eastAsia" w:cs="仿宋" w:asciiTheme="minorEastAsia" w:hAnsiTheme="minorEastAsia"/>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413"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14</w:t>
            </w:r>
          </w:p>
        </w:tc>
        <w:tc>
          <w:tcPr>
            <w:tcW w:w="458"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33.1</w:t>
            </w:r>
          </w:p>
        </w:tc>
        <w:tc>
          <w:tcPr>
            <w:tcW w:w="1070" w:type="pct"/>
            <w:vAlign w:val="center"/>
          </w:tcPr>
          <w:p>
            <w:pPr>
              <w:pStyle w:val="12"/>
              <w:spacing w:line="340" w:lineRule="exact"/>
              <w:jc w:val="center"/>
              <w:rPr>
                <w:rFonts w:cs="仿宋" w:asciiTheme="minorEastAsia" w:hAnsiTheme="minorEastAsia"/>
              </w:rPr>
            </w:pPr>
            <w:r>
              <w:rPr>
                <w:rFonts w:hint="eastAsia" w:cs="仿宋" w:asciiTheme="minorEastAsia" w:hAnsiTheme="minorEastAsia"/>
              </w:rPr>
              <w:t>采购代理服务费</w:t>
            </w:r>
          </w:p>
        </w:tc>
        <w:tc>
          <w:tcPr>
            <w:tcW w:w="3058" w:type="pct"/>
            <w:vAlign w:val="center"/>
          </w:tcPr>
          <w:p>
            <w:pPr>
              <w:pStyle w:val="12"/>
              <w:spacing w:line="340" w:lineRule="exact"/>
              <w:rPr>
                <w:rFonts w:cs="仿宋" w:asciiTheme="minorEastAsia" w:hAnsiTheme="minorEastAsia"/>
              </w:rPr>
            </w:pPr>
            <w:r>
              <w:rPr>
                <w:rFonts w:hint="eastAsia" w:cs="仿宋" w:asciiTheme="minorEastAsia" w:hAnsiTheme="minorEastAsia"/>
              </w:rPr>
              <w:t>采购代理机构按预算金额的一定比例向中标供应商收取，最低收取人民币5000元。</w:t>
            </w:r>
          </w:p>
          <w:p>
            <w:pPr>
              <w:pStyle w:val="12"/>
              <w:spacing w:line="340" w:lineRule="exact"/>
              <w:rPr>
                <w:rFonts w:cs="仿宋" w:asciiTheme="minorEastAsia" w:hAnsiTheme="minorEastAsia"/>
              </w:rPr>
            </w:pPr>
            <w:r>
              <w:rPr>
                <w:rFonts w:hint="eastAsia" w:cs="仿宋" w:asciiTheme="minorEastAsia" w:hAnsiTheme="minorEastAsia"/>
              </w:rPr>
              <w:t>（详见“第五部分-通用条款（投标须知）第33条款”）</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vAlign w:val="center"/>
          </w:tcPr>
          <w:p>
            <w:pPr>
              <w:pStyle w:val="12"/>
              <w:spacing w:line="360" w:lineRule="auto"/>
              <w:jc w:val="center"/>
              <w:rPr>
                <w:rFonts w:cs="仿宋" w:asciiTheme="minorEastAsia" w:hAnsiTheme="minorEastAsia"/>
              </w:rPr>
            </w:pPr>
            <w:r>
              <w:rPr>
                <w:rFonts w:hint="eastAsia" w:cs="仿宋" w:asciiTheme="minorEastAsia" w:hAnsiTheme="minorEastAsia"/>
              </w:rPr>
              <w:t>15</w:t>
            </w:r>
          </w:p>
        </w:tc>
        <w:tc>
          <w:tcPr>
            <w:tcW w:w="458" w:type="pct"/>
            <w:vAlign w:val="center"/>
          </w:tcPr>
          <w:p>
            <w:pPr>
              <w:pStyle w:val="12"/>
              <w:spacing w:line="360" w:lineRule="auto"/>
              <w:jc w:val="center"/>
              <w:rPr>
                <w:rFonts w:cs="仿宋" w:asciiTheme="minorEastAsia" w:hAnsiTheme="minorEastAsia"/>
              </w:rPr>
            </w:pPr>
          </w:p>
        </w:tc>
        <w:tc>
          <w:tcPr>
            <w:tcW w:w="1070" w:type="pct"/>
            <w:vAlign w:val="center"/>
          </w:tcPr>
          <w:p>
            <w:pPr>
              <w:pStyle w:val="12"/>
              <w:spacing w:line="340" w:lineRule="exact"/>
              <w:jc w:val="center"/>
              <w:rPr>
                <w:rFonts w:cs="仿宋" w:asciiTheme="minorEastAsia" w:hAnsiTheme="minorEastAsia"/>
              </w:rPr>
            </w:pPr>
            <w:r>
              <w:rPr>
                <w:rFonts w:hint="eastAsia" w:cs="仿宋" w:asciiTheme="minorEastAsia" w:hAnsiTheme="minorEastAsia"/>
              </w:rPr>
              <w:t>采购控制金额</w:t>
            </w:r>
          </w:p>
          <w:p>
            <w:pPr>
              <w:pStyle w:val="12"/>
              <w:spacing w:line="340" w:lineRule="exact"/>
              <w:jc w:val="center"/>
              <w:rPr>
                <w:rFonts w:cs="仿宋" w:asciiTheme="minorEastAsia" w:hAnsiTheme="minorEastAsia"/>
              </w:rPr>
            </w:pPr>
            <w:r>
              <w:rPr>
                <w:rFonts w:hint="eastAsia" w:cs="仿宋" w:asciiTheme="minorEastAsia" w:hAnsiTheme="minorEastAsia"/>
              </w:rPr>
              <w:t>（最高限价）</w:t>
            </w:r>
          </w:p>
        </w:tc>
        <w:tc>
          <w:tcPr>
            <w:tcW w:w="3058" w:type="pct"/>
            <w:vAlign w:val="center"/>
          </w:tcPr>
          <w:p>
            <w:pPr>
              <w:pStyle w:val="12"/>
              <w:spacing w:line="340" w:lineRule="exact"/>
              <w:rPr>
                <w:rFonts w:cs="仿宋" w:asciiTheme="minorEastAsia" w:hAnsiTheme="minorEastAsia"/>
                <w:b/>
              </w:rPr>
            </w:pPr>
            <w:r>
              <w:rPr>
                <w:rFonts w:hint="eastAsia" w:cs="仿宋" w:asciiTheme="minorEastAsia" w:hAnsiTheme="minorEastAsia"/>
                <w:b/>
                <w:highlight w:val="yellow"/>
              </w:rPr>
              <w:t>人民币82.14万元</w:t>
            </w:r>
          </w:p>
        </w:tc>
      </w:tr>
    </w:tbl>
    <w:p>
      <w:pPr>
        <w:jc w:val="center"/>
        <w:rPr>
          <w:rFonts w:cs="仿宋" w:asciiTheme="minorEastAsia" w:hAnsiTheme="minorEastAsia" w:eastAsiaTheme="minorEastAsia"/>
          <w:b/>
          <w:sz w:val="36"/>
          <w:szCs w:val="32"/>
        </w:rPr>
      </w:pPr>
      <w:r>
        <w:rPr>
          <w:rFonts w:hint="eastAsia" w:cs="仿宋" w:asciiTheme="minorEastAsia" w:hAnsiTheme="minorEastAsia" w:eastAsiaTheme="minorEastAsia"/>
        </w:rPr>
        <w:br w:type="page"/>
      </w:r>
      <w:r>
        <w:rPr>
          <w:rFonts w:hint="eastAsia" w:cs="仿宋" w:asciiTheme="minorEastAsia" w:hAnsiTheme="minorEastAsia" w:eastAsiaTheme="minorEastAsia"/>
          <w:b/>
          <w:sz w:val="36"/>
          <w:szCs w:val="32"/>
        </w:rPr>
        <w:t>投标须知前附件</w:t>
      </w:r>
    </w:p>
    <w:p>
      <w:pPr>
        <w:adjustRightInd w:val="0"/>
        <w:spacing w:line="360" w:lineRule="auto"/>
        <w:ind w:firstLine="420" w:firstLineChars="200"/>
        <w:rPr>
          <w:rFonts w:cs="仿宋" w:asciiTheme="minorEastAsia" w:hAnsiTheme="minorEastAsia" w:eastAsiaTheme="minorEastAsia"/>
          <w:snapToGrid w:val="0"/>
          <w:kern w:val="0"/>
        </w:rPr>
      </w:pPr>
    </w:p>
    <w:p>
      <w:pPr>
        <w:adjustRightInd w:val="0"/>
        <w:spacing w:line="360" w:lineRule="auto"/>
        <w:ind w:firstLine="424" w:firstLineChars="201"/>
        <w:rPr>
          <w:rFonts w:ascii="宋体" w:hAnsi="宋体"/>
          <w:b/>
          <w:snapToGrid w:val="0"/>
          <w:kern w:val="0"/>
          <w:szCs w:val="24"/>
        </w:rPr>
      </w:pPr>
      <w:r>
        <w:rPr>
          <w:rFonts w:hint="eastAsia" w:ascii="宋体" w:hAnsi="宋体"/>
          <w:b/>
          <w:snapToGrid w:val="0"/>
          <w:kern w:val="0"/>
          <w:szCs w:val="24"/>
        </w:rPr>
        <w:t>本章是本征集文件中涉及的所有无效标和废标情形的摘要，除法律法规另有规定外，投标文件的其他任何情形均不得作无效标和废标处理。征集文件中有关无效标和废标与本章节不一致的，以本章节内容为准。</w:t>
      </w:r>
    </w:p>
    <w:p>
      <w:pPr>
        <w:adjustRightInd w:val="0"/>
        <w:spacing w:line="360" w:lineRule="auto"/>
        <w:ind w:firstLine="424" w:firstLineChars="201"/>
        <w:rPr>
          <w:rFonts w:ascii="宋体" w:hAnsi="宋体"/>
          <w:b/>
          <w:snapToGrid w:val="0"/>
          <w:kern w:val="0"/>
          <w:szCs w:val="24"/>
        </w:rPr>
      </w:pPr>
      <w:r>
        <w:rPr>
          <w:rFonts w:hint="eastAsia" w:ascii="宋体" w:hAnsi="宋体"/>
          <w:b/>
          <w:snapToGrid w:val="0"/>
          <w:kern w:val="0"/>
          <w:szCs w:val="24"/>
        </w:rPr>
        <w:t>请评委重点审查供应商是否存在《深圳经济特区政府采购条例实施细则》第七十九条规定的串通投标情形：</w:t>
      </w:r>
    </w:p>
    <w:p>
      <w:pPr>
        <w:adjustRightInd w:val="0"/>
        <w:spacing w:line="360" w:lineRule="auto"/>
        <w:ind w:firstLine="424" w:firstLineChars="201"/>
        <w:rPr>
          <w:rFonts w:ascii="宋体" w:hAnsi="宋体"/>
          <w:b/>
          <w:snapToGrid w:val="0"/>
          <w:kern w:val="0"/>
          <w:szCs w:val="24"/>
        </w:rPr>
      </w:pPr>
      <w:r>
        <w:rPr>
          <w:rFonts w:hint="eastAsia" w:ascii="宋体" w:hAnsi="宋体"/>
          <w:b/>
          <w:snapToGrid w:val="0"/>
          <w:kern w:val="0"/>
          <w:szCs w:val="24"/>
        </w:rPr>
        <w:t>（一）投标供应商之间相互约定给予未中标的供应商利益补偿；</w:t>
      </w:r>
    </w:p>
    <w:p>
      <w:pPr>
        <w:adjustRightInd w:val="0"/>
        <w:spacing w:line="360" w:lineRule="auto"/>
        <w:ind w:firstLine="424" w:firstLineChars="201"/>
        <w:rPr>
          <w:rFonts w:ascii="宋体" w:hAnsi="宋体"/>
          <w:b/>
          <w:snapToGrid w:val="0"/>
          <w:kern w:val="0"/>
          <w:szCs w:val="24"/>
        </w:rPr>
      </w:pPr>
      <w:r>
        <w:rPr>
          <w:rFonts w:hint="eastAsia" w:ascii="宋体" w:hAnsi="宋体"/>
          <w:b/>
          <w:snapToGrid w:val="0"/>
          <w:kern w:val="0"/>
          <w:szCs w:val="24"/>
        </w:rPr>
        <w:t>（二）不同投标供应商的法定代表人、主要经营负责人、项目投标授权代表人、项目负责人、主要技术人员为同一人、属同一单位或者在同一单位缴纳社会保险；</w:t>
      </w:r>
    </w:p>
    <w:p>
      <w:pPr>
        <w:adjustRightInd w:val="0"/>
        <w:spacing w:line="360" w:lineRule="auto"/>
        <w:ind w:firstLine="424" w:firstLineChars="201"/>
        <w:rPr>
          <w:rFonts w:ascii="宋体" w:hAnsi="宋体"/>
          <w:b/>
          <w:snapToGrid w:val="0"/>
          <w:kern w:val="0"/>
          <w:szCs w:val="24"/>
        </w:rPr>
      </w:pPr>
      <w:r>
        <w:rPr>
          <w:rFonts w:hint="eastAsia" w:ascii="宋体" w:hAnsi="宋体"/>
          <w:b/>
          <w:snapToGrid w:val="0"/>
          <w:kern w:val="0"/>
          <w:szCs w:val="24"/>
        </w:rPr>
        <w:t>（三）不同投标供应商的投标文件由同一单位或者同一人编制，或者由同一人分阶段参与编制的；</w:t>
      </w:r>
    </w:p>
    <w:p>
      <w:pPr>
        <w:adjustRightInd w:val="0"/>
        <w:spacing w:line="360" w:lineRule="auto"/>
        <w:ind w:firstLine="424" w:firstLineChars="201"/>
        <w:rPr>
          <w:rFonts w:ascii="宋体" w:hAnsi="宋体"/>
          <w:b/>
          <w:snapToGrid w:val="0"/>
          <w:kern w:val="0"/>
          <w:szCs w:val="24"/>
        </w:rPr>
      </w:pPr>
      <w:r>
        <w:rPr>
          <w:rFonts w:hint="eastAsia" w:ascii="宋体" w:hAnsi="宋体"/>
          <w:b/>
          <w:snapToGrid w:val="0"/>
          <w:kern w:val="0"/>
          <w:szCs w:val="24"/>
        </w:rPr>
        <w:t>（四）不同投标供应商的投标文件或部分投标文件相互混装；</w:t>
      </w:r>
    </w:p>
    <w:p>
      <w:pPr>
        <w:adjustRightInd w:val="0"/>
        <w:spacing w:line="360" w:lineRule="auto"/>
        <w:ind w:firstLine="424" w:firstLineChars="201"/>
        <w:rPr>
          <w:rFonts w:ascii="宋体" w:hAnsi="宋体"/>
          <w:b/>
          <w:snapToGrid w:val="0"/>
          <w:kern w:val="0"/>
          <w:szCs w:val="24"/>
        </w:rPr>
      </w:pPr>
      <w:r>
        <w:rPr>
          <w:rFonts w:hint="eastAsia" w:ascii="宋体" w:hAnsi="宋体"/>
          <w:b/>
          <w:snapToGrid w:val="0"/>
          <w:kern w:val="0"/>
          <w:szCs w:val="24"/>
        </w:rPr>
        <w:t>（五）不同投标供应商的投标文件内容存在非正常一致；</w:t>
      </w:r>
    </w:p>
    <w:p>
      <w:pPr>
        <w:adjustRightInd w:val="0"/>
        <w:spacing w:line="360" w:lineRule="auto"/>
        <w:ind w:firstLine="424" w:firstLineChars="201"/>
        <w:rPr>
          <w:rFonts w:ascii="宋体" w:hAnsi="宋体"/>
          <w:b/>
          <w:snapToGrid w:val="0"/>
          <w:kern w:val="0"/>
          <w:szCs w:val="24"/>
        </w:rPr>
      </w:pPr>
      <w:r>
        <w:rPr>
          <w:rFonts w:hint="eastAsia" w:ascii="宋体" w:hAnsi="宋体"/>
          <w:b/>
          <w:snapToGrid w:val="0"/>
          <w:kern w:val="0"/>
          <w:szCs w:val="24"/>
        </w:rPr>
        <w:t>（六）由同一单位工作人员为两家以上（含两家）供应商进行同一项投标活动的；</w:t>
      </w:r>
    </w:p>
    <w:p>
      <w:pPr>
        <w:adjustRightInd w:val="0"/>
        <w:spacing w:line="360" w:lineRule="auto"/>
        <w:ind w:firstLine="424" w:firstLineChars="201"/>
        <w:rPr>
          <w:rFonts w:ascii="宋体" w:hAnsi="宋体"/>
          <w:b/>
          <w:snapToGrid w:val="0"/>
          <w:kern w:val="0"/>
          <w:szCs w:val="24"/>
        </w:rPr>
      </w:pPr>
      <w:r>
        <w:rPr>
          <w:rFonts w:hint="eastAsia" w:ascii="宋体" w:hAnsi="宋体"/>
          <w:b/>
          <w:snapToGrid w:val="0"/>
          <w:kern w:val="0"/>
          <w:szCs w:val="24"/>
        </w:rPr>
        <w:t>（七）主管部门依照法律、法规认定的其他情形。</w:t>
      </w:r>
    </w:p>
    <w:p>
      <w:pPr>
        <w:adjustRightInd w:val="0"/>
        <w:spacing w:line="360" w:lineRule="auto"/>
        <w:rPr>
          <w:rFonts w:cs="仿宋" w:asciiTheme="minorEastAsia" w:hAnsiTheme="minorEastAsia" w:eastAsiaTheme="minorEastAsia"/>
          <w:snapToGrid w:val="0"/>
          <w:kern w:val="0"/>
        </w:rPr>
      </w:pPr>
    </w:p>
    <w:p>
      <w:pPr>
        <w:adjustRightInd w:val="0"/>
        <w:spacing w:line="360" w:lineRule="auto"/>
        <w:rPr>
          <w:rFonts w:cs="仿宋" w:asciiTheme="minorEastAsia" w:hAnsiTheme="minorEastAsia" w:eastAsiaTheme="minorEastAsia"/>
          <w:snapToGrid w:val="0"/>
          <w:kern w:val="0"/>
        </w:rPr>
      </w:pPr>
      <w:r>
        <w:rPr>
          <w:rFonts w:hint="eastAsia" w:cs="仿宋" w:asciiTheme="minorEastAsia" w:hAnsiTheme="minorEastAsia" w:eastAsiaTheme="minorEastAsia"/>
          <w:snapToGrid w:val="0"/>
          <w:kern w:val="0"/>
        </w:rPr>
        <w:t>一、资格性审查</w:t>
      </w:r>
    </w:p>
    <w:p>
      <w:pPr>
        <w:numPr>
          <w:ilvl w:val="0"/>
          <w:numId w:val="1"/>
        </w:numPr>
        <w:adjustRightInd w:val="0"/>
        <w:spacing w:line="360" w:lineRule="auto"/>
        <w:rPr>
          <w:rFonts w:cs="仿宋" w:asciiTheme="minorEastAsia" w:hAnsiTheme="minorEastAsia" w:eastAsiaTheme="minorEastAsia"/>
          <w:snapToGrid w:val="0"/>
          <w:kern w:val="0"/>
        </w:rPr>
      </w:pPr>
      <w:r>
        <w:rPr>
          <w:rFonts w:hint="eastAsia" w:cs="仿宋" w:asciiTheme="minorEastAsia" w:hAnsiTheme="minorEastAsia" w:eastAsiaTheme="minorEastAsia"/>
          <w:bCs/>
          <w:szCs w:val="21"/>
        </w:rPr>
        <w:t>投标供应商</w:t>
      </w:r>
      <w:r>
        <w:rPr>
          <w:rFonts w:hint="eastAsia" w:cs="仿宋" w:asciiTheme="minorEastAsia" w:hAnsiTheme="minorEastAsia" w:eastAsiaTheme="minorEastAsia"/>
          <w:snapToGrid w:val="0"/>
          <w:kern w:val="0"/>
        </w:rPr>
        <w:t>的资格不符合征集文件要求或资格证明文件提供不全。</w:t>
      </w:r>
    </w:p>
    <w:p>
      <w:pPr>
        <w:adjustRightInd w:val="0"/>
        <w:spacing w:line="360" w:lineRule="auto"/>
        <w:rPr>
          <w:rFonts w:cs="仿宋" w:asciiTheme="minorEastAsia" w:hAnsiTheme="minorEastAsia" w:eastAsiaTheme="minorEastAsia"/>
          <w:snapToGrid w:val="0"/>
          <w:kern w:val="0"/>
        </w:rPr>
      </w:pPr>
      <w:r>
        <w:rPr>
          <w:rFonts w:hint="eastAsia" w:cs="仿宋" w:asciiTheme="minorEastAsia" w:hAnsiTheme="minorEastAsia" w:eastAsiaTheme="minorEastAsia"/>
          <w:snapToGrid w:val="0"/>
          <w:kern w:val="0"/>
        </w:rPr>
        <w:t>二、符合性审查</w:t>
      </w:r>
    </w:p>
    <w:p>
      <w:pPr>
        <w:numPr>
          <w:ilvl w:val="0"/>
          <w:numId w:val="2"/>
        </w:numPr>
        <w:adjustRightInd w:val="0"/>
        <w:spacing w:line="360" w:lineRule="auto"/>
        <w:rPr>
          <w:rFonts w:cs="仿宋" w:asciiTheme="minorEastAsia" w:hAnsiTheme="minorEastAsia" w:eastAsiaTheme="minorEastAsia"/>
          <w:snapToGrid w:val="0"/>
          <w:kern w:val="0"/>
        </w:rPr>
      </w:pPr>
      <w:r>
        <w:rPr>
          <w:rFonts w:hint="eastAsia" w:cs="仿宋" w:asciiTheme="minorEastAsia" w:hAnsiTheme="minorEastAsia" w:eastAsiaTheme="minorEastAsia"/>
          <w:snapToGrid w:val="0"/>
          <w:kern w:val="0"/>
        </w:rPr>
        <w:t>投标供应商提供的投标文件数量不符合征集文件要求。</w:t>
      </w:r>
    </w:p>
    <w:p>
      <w:pPr>
        <w:numPr>
          <w:ilvl w:val="0"/>
          <w:numId w:val="2"/>
        </w:numPr>
        <w:adjustRightInd w:val="0"/>
        <w:spacing w:line="360" w:lineRule="auto"/>
        <w:rPr>
          <w:rFonts w:cs="仿宋" w:asciiTheme="minorEastAsia" w:hAnsiTheme="minorEastAsia" w:eastAsiaTheme="minorEastAsia"/>
          <w:snapToGrid w:val="0"/>
          <w:kern w:val="0"/>
        </w:rPr>
      </w:pPr>
      <w:r>
        <w:rPr>
          <w:rFonts w:hint="eastAsia" w:cs="仿宋" w:asciiTheme="minorEastAsia" w:hAnsiTheme="minorEastAsia" w:eastAsiaTheme="minorEastAsia"/>
          <w:snapToGrid w:val="0"/>
          <w:kern w:val="0"/>
        </w:rPr>
        <w:t>投标文件未按照征集文件要求制作、密封和标记。</w:t>
      </w:r>
    </w:p>
    <w:p>
      <w:pPr>
        <w:numPr>
          <w:ilvl w:val="0"/>
          <w:numId w:val="2"/>
        </w:numPr>
        <w:adjustRightInd w:val="0"/>
        <w:spacing w:line="360" w:lineRule="auto"/>
        <w:rPr>
          <w:rFonts w:cs="仿宋" w:asciiTheme="minorEastAsia" w:hAnsiTheme="minorEastAsia" w:eastAsiaTheme="minorEastAsia"/>
          <w:snapToGrid w:val="0"/>
          <w:kern w:val="0"/>
        </w:rPr>
      </w:pPr>
      <w:r>
        <w:rPr>
          <w:rFonts w:hint="eastAsia" w:cs="仿宋" w:asciiTheme="minorEastAsia" w:hAnsiTheme="minorEastAsia" w:eastAsiaTheme="minorEastAsia"/>
          <w:snapToGrid w:val="0"/>
          <w:kern w:val="0"/>
        </w:rPr>
        <w:t>投标文件有关内容未按征集文件要求加盖投标供应商印章、或未经法定代表人或其委托代理人签字（或盖章）。</w:t>
      </w:r>
    </w:p>
    <w:p>
      <w:pPr>
        <w:numPr>
          <w:ilvl w:val="0"/>
          <w:numId w:val="2"/>
        </w:numPr>
        <w:adjustRightInd w:val="0"/>
        <w:spacing w:line="360" w:lineRule="auto"/>
        <w:rPr>
          <w:rFonts w:cs="仿宋" w:asciiTheme="minorEastAsia" w:hAnsiTheme="minorEastAsia" w:eastAsiaTheme="minorEastAsia"/>
          <w:snapToGrid w:val="0"/>
          <w:kern w:val="0"/>
        </w:rPr>
      </w:pPr>
      <w:r>
        <w:rPr>
          <w:rFonts w:hint="eastAsia" w:cs="仿宋" w:asciiTheme="minorEastAsia" w:hAnsiTheme="minorEastAsia" w:eastAsiaTheme="minorEastAsia"/>
          <w:snapToGrid w:val="0"/>
          <w:kern w:val="0"/>
        </w:rPr>
        <w:t>投标文件的关键内容字迹模糊、无法辨认的。</w:t>
      </w:r>
    </w:p>
    <w:p>
      <w:pPr>
        <w:numPr>
          <w:ilvl w:val="0"/>
          <w:numId w:val="2"/>
        </w:numPr>
        <w:adjustRightInd w:val="0"/>
        <w:spacing w:line="360" w:lineRule="auto"/>
        <w:rPr>
          <w:rFonts w:cs="仿宋" w:asciiTheme="minorEastAsia" w:hAnsiTheme="minorEastAsia" w:eastAsiaTheme="minorEastAsia"/>
          <w:snapToGrid w:val="0"/>
          <w:kern w:val="0"/>
        </w:rPr>
      </w:pPr>
      <w:r>
        <w:rPr>
          <w:rFonts w:hint="eastAsia" w:cs="仿宋" w:asciiTheme="minorEastAsia" w:hAnsiTheme="minorEastAsia" w:eastAsiaTheme="minorEastAsia"/>
          <w:snapToGrid w:val="0"/>
          <w:kern w:val="0"/>
        </w:rPr>
        <w:t>投标报价有严重缺漏项的。</w:t>
      </w:r>
    </w:p>
    <w:p>
      <w:pPr>
        <w:numPr>
          <w:ilvl w:val="0"/>
          <w:numId w:val="2"/>
        </w:numPr>
        <w:adjustRightInd w:val="0"/>
        <w:spacing w:line="360" w:lineRule="auto"/>
        <w:rPr>
          <w:rFonts w:cs="仿宋" w:asciiTheme="minorEastAsia" w:hAnsiTheme="minorEastAsia" w:eastAsiaTheme="minorEastAsia"/>
          <w:snapToGrid w:val="0"/>
          <w:kern w:val="0"/>
        </w:rPr>
      </w:pPr>
      <w:r>
        <w:rPr>
          <w:rFonts w:hint="eastAsia" w:cs="仿宋" w:asciiTheme="minorEastAsia" w:hAnsiTheme="minorEastAsia" w:eastAsiaTheme="minorEastAsia"/>
          <w:snapToGrid w:val="0"/>
          <w:kern w:val="0"/>
        </w:rPr>
        <w:t>未实质性响应征集文件要求的。</w:t>
      </w:r>
    </w:p>
    <w:p>
      <w:pPr>
        <w:numPr>
          <w:ilvl w:val="0"/>
          <w:numId w:val="2"/>
        </w:numPr>
        <w:adjustRightInd w:val="0"/>
        <w:spacing w:line="360" w:lineRule="auto"/>
        <w:rPr>
          <w:rFonts w:cs="仿宋" w:asciiTheme="minorEastAsia" w:hAnsiTheme="minorEastAsia" w:eastAsiaTheme="minorEastAsia"/>
          <w:snapToGrid w:val="0"/>
          <w:kern w:val="0"/>
        </w:rPr>
      </w:pPr>
      <w:r>
        <w:rPr>
          <w:rFonts w:hint="eastAsia" w:cs="仿宋" w:asciiTheme="minorEastAsia" w:hAnsiTheme="minorEastAsia" w:eastAsiaTheme="minorEastAsia"/>
          <w:snapToGrid w:val="0"/>
          <w:kern w:val="0"/>
        </w:rPr>
        <w:t>任一项带★的指标未投标或不满足要求。（如有带★号条款）</w:t>
      </w:r>
    </w:p>
    <w:p>
      <w:pPr>
        <w:numPr>
          <w:ilvl w:val="0"/>
          <w:numId w:val="2"/>
        </w:numPr>
        <w:adjustRightInd w:val="0"/>
        <w:spacing w:line="360" w:lineRule="auto"/>
        <w:rPr>
          <w:rFonts w:cs="仿宋" w:asciiTheme="minorEastAsia" w:hAnsiTheme="minorEastAsia" w:eastAsiaTheme="minorEastAsia"/>
          <w:snapToGrid w:val="0"/>
          <w:color w:val="FF0000"/>
          <w:kern w:val="0"/>
        </w:rPr>
      </w:pPr>
      <w:r>
        <w:rPr>
          <w:rFonts w:hint="eastAsia" w:cs="仿宋" w:asciiTheme="minorEastAsia" w:hAnsiTheme="minorEastAsia" w:eastAsiaTheme="minorEastAsia"/>
          <w:snapToGrid w:val="0"/>
          <w:kern w:val="0"/>
        </w:rPr>
        <w:t>未按征集文件所提供的样式填写《声明函》。</w:t>
      </w:r>
    </w:p>
    <w:p>
      <w:pPr>
        <w:numPr>
          <w:ilvl w:val="0"/>
          <w:numId w:val="2"/>
        </w:numPr>
        <w:adjustRightInd w:val="0"/>
        <w:spacing w:line="360" w:lineRule="auto"/>
        <w:rPr>
          <w:rFonts w:cs="仿宋" w:asciiTheme="minorEastAsia" w:hAnsiTheme="minorEastAsia" w:eastAsiaTheme="minorEastAsia"/>
          <w:snapToGrid w:val="0"/>
          <w:kern w:val="0"/>
        </w:rPr>
      </w:pPr>
      <w:r>
        <w:rPr>
          <w:rFonts w:hint="eastAsia" w:cs="仿宋" w:asciiTheme="minorEastAsia" w:hAnsiTheme="minorEastAsia" w:eastAsiaTheme="minorEastAsia"/>
          <w:snapToGrid w:val="0"/>
          <w:kern w:val="0"/>
        </w:rPr>
        <w:t>将一个项目包拆分投标，对同一货物及服务投标时，同时提供两套或以上的投标方案。</w:t>
      </w:r>
    </w:p>
    <w:p>
      <w:pPr>
        <w:numPr>
          <w:ilvl w:val="0"/>
          <w:numId w:val="2"/>
        </w:numPr>
        <w:adjustRightInd w:val="0"/>
        <w:spacing w:line="360" w:lineRule="auto"/>
        <w:rPr>
          <w:rFonts w:cs="仿宋" w:asciiTheme="minorEastAsia" w:hAnsiTheme="minorEastAsia" w:eastAsiaTheme="minorEastAsia"/>
          <w:snapToGrid w:val="0"/>
          <w:kern w:val="0"/>
        </w:rPr>
      </w:pPr>
      <w:r>
        <w:rPr>
          <w:rFonts w:hint="eastAsia" w:cs="仿宋" w:asciiTheme="minorEastAsia" w:hAnsiTheme="minorEastAsia" w:eastAsiaTheme="minorEastAsia"/>
          <w:snapToGrid w:val="0"/>
          <w:kern w:val="0"/>
        </w:rPr>
        <w:t>投标文件附有采购人不能接受的条件。</w:t>
      </w:r>
    </w:p>
    <w:p>
      <w:pPr>
        <w:numPr>
          <w:ilvl w:val="0"/>
          <w:numId w:val="2"/>
        </w:numPr>
        <w:adjustRightInd w:val="0"/>
        <w:spacing w:line="360" w:lineRule="auto"/>
        <w:rPr>
          <w:rFonts w:cs="仿宋" w:asciiTheme="minorEastAsia" w:hAnsiTheme="minorEastAsia" w:eastAsiaTheme="minorEastAsia"/>
          <w:snapToGrid w:val="0"/>
          <w:kern w:val="0"/>
        </w:rPr>
      </w:pPr>
      <w:r>
        <w:rPr>
          <w:rFonts w:hint="eastAsia" w:cs="仿宋" w:asciiTheme="minorEastAsia" w:hAnsiTheme="minorEastAsia" w:eastAsiaTheme="minorEastAsia"/>
          <w:snapToGrid w:val="0"/>
          <w:kern w:val="0"/>
        </w:rPr>
        <w:t>出现违规行为：如以他人名义竞标、串通投标或者以其他弄虚作假方式投标的。</w:t>
      </w:r>
    </w:p>
    <w:p>
      <w:pPr>
        <w:numPr>
          <w:ilvl w:val="0"/>
          <w:numId w:val="2"/>
        </w:numPr>
        <w:adjustRightInd w:val="0"/>
        <w:spacing w:line="360" w:lineRule="auto"/>
        <w:rPr>
          <w:rFonts w:cs="仿宋" w:asciiTheme="minorEastAsia" w:hAnsiTheme="minorEastAsia" w:eastAsiaTheme="minorEastAsia"/>
          <w:snapToGrid w:val="0"/>
          <w:kern w:val="0"/>
        </w:rPr>
      </w:pPr>
      <w:r>
        <w:rPr>
          <w:rFonts w:hint="eastAsia" w:cs="仿宋" w:asciiTheme="minorEastAsia" w:hAnsiTheme="minorEastAsia" w:eastAsiaTheme="minorEastAsia"/>
          <w:snapToGrid w:val="0"/>
          <w:kern w:val="0"/>
        </w:rPr>
        <w:t>投标总价或单个采购条目的分项报价超过采购预算金额或最高限价的。</w:t>
      </w:r>
    </w:p>
    <w:p>
      <w:pPr>
        <w:numPr>
          <w:ilvl w:val="0"/>
          <w:numId w:val="2"/>
        </w:numPr>
        <w:adjustRightInd w:val="0"/>
        <w:spacing w:line="360" w:lineRule="auto"/>
        <w:rPr>
          <w:rFonts w:cs="仿宋" w:asciiTheme="minorEastAsia" w:hAnsiTheme="minorEastAsia" w:eastAsiaTheme="minorEastAsia"/>
          <w:snapToGrid w:val="0"/>
          <w:kern w:val="0"/>
        </w:rPr>
      </w:pPr>
      <w:r>
        <w:rPr>
          <w:rFonts w:hint="eastAsia" w:cs="仿宋" w:asciiTheme="minorEastAsia" w:hAnsiTheme="minorEastAsia" w:eastAsiaTheme="minorEastAsia"/>
          <w:snapToGrid w:val="0"/>
          <w:kern w:val="0"/>
        </w:rPr>
        <w:t>法律、法规规定的其他情形。</w:t>
      </w:r>
      <w:r>
        <w:rPr>
          <w:rFonts w:hint="eastAsia" w:cs="仿宋" w:asciiTheme="minorEastAsia" w:hAnsiTheme="minorEastAsia" w:eastAsiaTheme="minorEastAsia"/>
          <w:b/>
          <w:bCs/>
          <w:sz w:val="32"/>
        </w:rPr>
        <w:br w:type="page"/>
      </w:r>
    </w:p>
    <w:p>
      <w:pPr>
        <w:spacing w:line="360" w:lineRule="auto"/>
        <w:jc w:val="center"/>
        <w:rPr>
          <w:rFonts w:cs="仿宋" w:asciiTheme="minorEastAsia" w:hAnsiTheme="minorEastAsia" w:eastAsiaTheme="minorEastAsia"/>
          <w:b/>
          <w:sz w:val="36"/>
        </w:rPr>
      </w:pPr>
      <w:r>
        <w:rPr>
          <w:rFonts w:hint="eastAsia" w:cs="仿宋" w:asciiTheme="minorEastAsia" w:hAnsiTheme="minorEastAsia" w:eastAsiaTheme="minorEastAsia"/>
          <w:b/>
          <w:sz w:val="36"/>
        </w:rPr>
        <w:t>评审信息</w:t>
      </w:r>
    </w:p>
    <w:p>
      <w:pPr>
        <w:spacing w:line="360" w:lineRule="auto"/>
        <w:jc w:val="left"/>
        <w:rPr>
          <w:rFonts w:cs="仿宋" w:asciiTheme="minorEastAsia" w:hAnsiTheme="minorEastAsia" w:eastAsiaTheme="minorEastAsia"/>
          <w:b/>
          <w:szCs w:val="21"/>
        </w:rPr>
      </w:pPr>
    </w:p>
    <w:p>
      <w:pPr>
        <w:spacing w:line="360" w:lineRule="auto"/>
        <w:jc w:val="left"/>
        <w:rPr>
          <w:rFonts w:cs="仿宋" w:asciiTheme="minorEastAsia" w:hAnsiTheme="minorEastAsia" w:eastAsiaTheme="minorEastAsia"/>
          <w:szCs w:val="21"/>
        </w:rPr>
      </w:pPr>
      <w:r>
        <w:rPr>
          <w:rFonts w:hint="eastAsia" w:cs="仿宋" w:asciiTheme="minorEastAsia" w:hAnsiTheme="minorEastAsia" w:eastAsiaTheme="minorEastAsia"/>
          <w:b/>
          <w:szCs w:val="21"/>
        </w:rPr>
        <w:t>评审方法：</w:t>
      </w:r>
      <w:r>
        <w:rPr>
          <w:rFonts w:hint="eastAsia" w:cs="仿宋" w:asciiTheme="minorEastAsia" w:hAnsiTheme="minorEastAsia" w:eastAsiaTheme="minorEastAsia"/>
          <w:szCs w:val="21"/>
        </w:rPr>
        <w:t>综合评分法。</w:t>
      </w:r>
    </w:p>
    <w:p>
      <w:pPr>
        <w:spacing w:line="360" w:lineRule="auto"/>
        <w:ind w:firstLine="420" w:firstLineChars="200"/>
        <w:jc w:val="left"/>
        <w:rPr>
          <w:rFonts w:cs="仿宋" w:asciiTheme="minorEastAsia" w:hAnsiTheme="minorEastAsia" w:eastAsiaTheme="minorEastAsia"/>
          <w:szCs w:val="21"/>
        </w:rPr>
      </w:pPr>
      <w:r>
        <w:rPr>
          <w:rFonts w:hint="eastAsia" w:cs="仿宋" w:asciiTheme="minorEastAsia" w:hAnsiTheme="minorEastAsia" w:eastAsiaTheme="minorEastAsia"/>
          <w:szCs w:val="21"/>
        </w:rPr>
        <w:t>综合评分法，是指投标文件满足征集文件全部实质性要求，且按照评审因素的量化指标评审得分最高的投标供应商为中标候选供应商的评审方法。</w:t>
      </w:r>
    </w:p>
    <w:p>
      <w:pPr>
        <w:spacing w:line="360" w:lineRule="auto"/>
        <w:ind w:firstLine="422" w:firstLineChars="200"/>
        <w:jc w:val="left"/>
        <w:rPr>
          <w:rFonts w:cs="仿宋" w:asciiTheme="minorEastAsia" w:hAnsiTheme="minorEastAsia" w:eastAsiaTheme="minorEastAsia"/>
          <w:szCs w:val="21"/>
        </w:rPr>
      </w:pPr>
      <w:r>
        <w:rPr>
          <w:rFonts w:hint="eastAsia" w:cs="仿宋" w:asciiTheme="minorEastAsia" w:hAnsiTheme="minorEastAsia" w:eastAsiaTheme="minorEastAsia"/>
          <w:b/>
          <w:bCs/>
          <w:szCs w:val="21"/>
        </w:rPr>
        <w:t>公开征集采购方式说明：</w:t>
      </w:r>
      <w:r>
        <w:rPr>
          <w:rFonts w:hint="eastAsia" w:cs="仿宋" w:asciiTheme="minorEastAsia" w:hAnsiTheme="minorEastAsia" w:eastAsiaTheme="minorEastAsia"/>
          <w:szCs w:val="21"/>
        </w:rPr>
        <w:t>因有效投标供应商不足三家而致公开征集失败的，采购单位可结合实际需要，重新实施采购或依据有效投标供应商数量，在评标现场即转为邀请竞标或直接采购。</w:t>
      </w:r>
    </w:p>
    <w:p>
      <w:pPr>
        <w:spacing w:line="360" w:lineRule="auto"/>
        <w:ind w:firstLine="422" w:firstLineChars="200"/>
        <w:jc w:val="left"/>
        <w:rPr>
          <w:rFonts w:cs="仿宋" w:asciiTheme="minorEastAsia" w:hAnsiTheme="minorEastAsia" w:eastAsiaTheme="minorEastAsia"/>
          <w:szCs w:val="21"/>
        </w:rPr>
      </w:pPr>
      <w:r>
        <w:rPr>
          <w:rFonts w:hint="eastAsia" w:cs="仿宋" w:asciiTheme="minorEastAsia" w:hAnsiTheme="minorEastAsia" w:eastAsiaTheme="minorEastAsia"/>
          <w:b/>
          <w:bCs/>
          <w:szCs w:val="21"/>
        </w:rPr>
        <w:t>邀请竞标采购方式说明</w:t>
      </w:r>
      <w:r>
        <w:rPr>
          <w:rFonts w:hint="eastAsia" w:cs="仿宋" w:asciiTheme="minorEastAsia" w:hAnsiTheme="minorEastAsia" w:eastAsiaTheme="minorEastAsia"/>
          <w:szCs w:val="21"/>
        </w:rPr>
        <w:t xml:space="preserve">：是指邀请特定范围内 2家以上供应商参加投标，由采购单位代表、评审专家成立评审组根据本项目评审信息评审并确定中标供应商的采购方式。            </w:t>
      </w:r>
    </w:p>
    <w:p>
      <w:pPr>
        <w:spacing w:line="360" w:lineRule="auto"/>
        <w:ind w:firstLine="422" w:firstLineChars="200"/>
        <w:jc w:val="left"/>
        <w:rPr>
          <w:rFonts w:asciiTheme="minorEastAsia" w:hAnsiTheme="minorEastAsia" w:eastAsiaTheme="minorEastAsia"/>
          <w:szCs w:val="21"/>
        </w:rPr>
      </w:pPr>
      <w:r>
        <w:rPr>
          <w:rFonts w:hint="eastAsia" w:cs="仿宋" w:asciiTheme="minorEastAsia" w:hAnsiTheme="minorEastAsia" w:eastAsiaTheme="minorEastAsia"/>
          <w:b/>
          <w:bCs/>
          <w:szCs w:val="21"/>
        </w:rPr>
        <w:t>直接采购采购方式说明</w:t>
      </w:r>
      <w:r>
        <w:rPr>
          <w:rFonts w:hint="eastAsia" w:cs="仿宋" w:asciiTheme="minorEastAsia" w:hAnsiTheme="minorEastAsia" w:eastAsiaTheme="minorEastAsia"/>
          <w:szCs w:val="21"/>
        </w:rPr>
        <w:t>：是指采购单位自行与唯一供应商通过谈判确定成交的采购方式。</w:t>
      </w:r>
    </w:p>
    <w:tbl>
      <w:tblPr>
        <w:tblStyle w:val="19"/>
        <w:tblW w:w="53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2"/>
        <w:gridCol w:w="1138"/>
        <w:gridCol w:w="844"/>
        <w:gridCol w:w="6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1" w:type="pct"/>
            <w:tcBorders>
              <w:top w:val="double" w:color="auto" w:sz="4" w:space="0"/>
              <w:left w:val="double" w:color="auto" w:sz="4" w:space="0"/>
              <w:bottom w:val="single" w:color="auto" w:sz="4" w:space="0"/>
            </w:tcBorders>
            <w:shd w:val="clear" w:color="auto" w:fill="8DB3E2"/>
            <w:vAlign w:val="center"/>
          </w:tcPr>
          <w:p>
            <w:pPr>
              <w:adjustRightInd w:val="0"/>
              <w:snapToGrid w:val="0"/>
              <w:spacing w:line="360" w:lineRule="auto"/>
              <w:jc w:val="center"/>
              <w:rPr>
                <w:rFonts w:cs="仿宋" w:asciiTheme="minorEastAsia" w:hAnsiTheme="minorEastAsia" w:eastAsiaTheme="minorEastAsia"/>
                <w:b/>
                <w:bCs/>
                <w:snapToGrid w:val="0"/>
                <w:kern w:val="0"/>
                <w:szCs w:val="21"/>
              </w:rPr>
            </w:pPr>
            <w:r>
              <w:rPr>
                <w:rFonts w:hint="eastAsia" w:cs="仿宋" w:asciiTheme="minorEastAsia" w:hAnsiTheme="minorEastAsia" w:eastAsiaTheme="minorEastAsia"/>
                <w:b/>
                <w:bCs/>
                <w:snapToGrid w:val="0"/>
                <w:kern w:val="0"/>
                <w:szCs w:val="21"/>
              </w:rPr>
              <w:t>类别</w:t>
            </w:r>
          </w:p>
        </w:tc>
        <w:tc>
          <w:tcPr>
            <w:tcW w:w="569" w:type="pct"/>
            <w:tcBorders>
              <w:top w:val="double" w:color="auto" w:sz="4" w:space="0"/>
            </w:tcBorders>
            <w:shd w:val="clear" w:color="auto" w:fill="8DB3E2"/>
            <w:vAlign w:val="center"/>
          </w:tcPr>
          <w:p>
            <w:pPr>
              <w:adjustRightInd w:val="0"/>
              <w:snapToGrid w:val="0"/>
              <w:spacing w:line="360" w:lineRule="auto"/>
              <w:jc w:val="center"/>
              <w:rPr>
                <w:rFonts w:cs="仿宋" w:asciiTheme="minorEastAsia" w:hAnsiTheme="minorEastAsia" w:eastAsiaTheme="minorEastAsia"/>
                <w:b/>
                <w:bCs/>
                <w:snapToGrid w:val="0"/>
                <w:kern w:val="0"/>
                <w:szCs w:val="21"/>
              </w:rPr>
            </w:pPr>
            <w:r>
              <w:rPr>
                <w:rFonts w:hint="eastAsia" w:cs="仿宋" w:asciiTheme="minorEastAsia" w:hAnsiTheme="minorEastAsia" w:eastAsiaTheme="minorEastAsia"/>
                <w:b/>
                <w:bCs/>
                <w:snapToGrid w:val="0"/>
                <w:kern w:val="0"/>
                <w:szCs w:val="21"/>
              </w:rPr>
              <w:t>评分项目</w:t>
            </w:r>
          </w:p>
        </w:tc>
        <w:tc>
          <w:tcPr>
            <w:tcW w:w="422" w:type="pct"/>
            <w:tcBorders>
              <w:top w:val="double" w:color="auto" w:sz="4" w:space="0"/>
            </w:tcBorders>
            <w:shd w:val="clear" w:color="auto" w:fill="8DB3E2"/>
            <w:vAlign w:val="center"/>
          </w:tcPr>
          <w:p>
            <w:pPr>
              <w:widowControl/>
              <w:adjustRightInd w:val="0"/>
              <w:snapToGrid w:val="0"/>
              <w:spacing w:after="60" w:line="360" w:lineRule="auto"/>
              <w:jc w:val="center"/>
              <w:rPr>
                <w:rFonts w:cs="仿宋" w:asciiTheme="minorEastAsia" w:hAnsiTheme="minorEastAsia" w:eastAsiaTheme="minorEastAsia"/>
                <w:snapToGrid w:val="0"/>
                <w:kern w:val="0"/>
                <w:szCs w:val="21"/>
              </w:rPr>
            </w:pPr>
            <w:r>
              <w:rPr>
                <w:rFonts w:hint="eastAsia" w:cs="仿宋" w:asciiTheme="minorEastAsia" w:hAnsiTheme="minorEastAsia" w:eastAsiaTheme="minorEastAsia"/>
                <w:b/>
                <w:bCs/>
                <w:snapToGrid w:val="0"/>
                <w:kern w:val="0"/>
                <w:szCs w:val="21"/>
              </w:rPr>
              <w:t>权重</w:t>
            </w:r>
          </w:p>
        </w:tc>
        <w:tc>
          <w:tcPr>
            <w:tcW w:w="3478" w:type="pct"/>
            <w:tcBorders>
              <w:top w:val="double" w:color="auto" w:sz="4" w:space="0"/>
              <w:right w:val="double" w:color="auto" w:sz="4" w:space="0"/>
            </w:tcBorders>
            <w:shd w:val="clear" w:color="auto" w:fill="8DB3E2"/>
            <w:vAlign w:val="center"/>
          </w:tcPr>
          <w:p>
            <w:pPr>
              <w:adjustRightInd w:val="0"/>
              <w:snapToGrid w:val="0"/>
              <w:spacing w:line="360" w:lineRule="auto"/>
              <w:jc w:val="center"/>
              <w:rPr>
                <w:rFonts w:cs="仿宋" w:asciiTheme="minorEastAsia" w:hAnsiTheme="minorEastAsia" w:eastAsiaTheme="minorEastAsia"/>
                <w:b/>
                <w:bCs/>
                <w:snapToGrid w:val="0"/>
                <w:kern w:val="0"/>
                <w:szCs w:val="21"/>
              </w:rPr>
            </w:pPr>
            <w:r>
              <w:rPr>
                <w:rFonts w:hint="eastAsia" w:cs="仿宋" w:asciiTheme="minorEastAsia" w:hAnsiTheme="minorEastAsia" w:eastAsiaTheme="minorEastAsia"/>
                <w:b/>
                <w:bCs/>
                <w:snapToGrid w:val="0"/>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tcBorders>
              <w:left w:val="double" w:color="auto" w:sz="4" w:space="0"/>
            </w:tcBorders>
            <w:vAlign w:val="center"/>
          </w:tcPr>
          <w:p>
            <w:pPr>
              <w:adjustRightInd w:val="0"/>
              <w:spacing w:line="360" w:lineRule="auto"/>
              <w:jc w:val="center"/>
              <w:rPr>
                <w:rFonts w:cs="仿宋" w:asciiTheme="minorEastAsia" w:hAnsiTheme="minorEastAsia" w:eastAsiaTheme="minorEastAsia"/>
                <w:b/>
                <w:bCs/>
                <w:snapToGrid w:val="0"/>
                <w:kern w:val="0"/>
                <w:szCs w:val="21"/>
              </w:rPr>
            </w:pPr>
            <w:r>
              <w:rPr>
                <w:rFonts w:hint="eastAsia" w:cs="仿宋" w:asciiTheme="minorEastAsia" w:hAnsiTheme="minorEastAsia" w:eastAsiaTheme="minorEastAsia"/>
                <w:b/>
                <w:bCs/>
                <w:snapToGrid w:val="0"/>
                <w:kern w:val="0"/>
                <w:szCs w:val="21"/>
              </w:rPr>
              <w:t>价格部分（G）</w:t>
            </w:r>
          </w:p>
          <w:p>
            <w:pPr>
              <w:adjustRightInd w:val="0"/>
              <w:spacing w:line="360" w:lineRule="auto"/>
              <w:jc w:val="center"/>
              <w:rPr>
                <w:rFonts w:cs="仿宋" w:asciiTheme="minorEastAsia" w:hAnsiTheme="minorEastAsia" w:eastAsiaTheme="minorEastAsia"/>
                <w:b/>
                <w:bCs/>
                <w:snapToGrid w:val="0"/>
                <w:kern w:val="0"/>
                <w:szCs w:val="21"/>
              </w:rPr>
            </w:pPr>
            <w:r>
              <w:rPr>
                <w:rFonts w:hint="eastAsia" w:cs="仿宋" w:asciiTheme="minorEastAsia" w:hAnsiTheme="minorEastAsia" w:eastAsiaTheme="minorEastAsia"/>
                <w:b/>
                <w:bCs/>
                <w:snapToGrid w:val="0"/>
                <w:kern w:val="0"/>
                <w:szCs w:val="21"/>
              </w:rPr>
              <w:t>（总分10分）</w:t>
            </w:r>
          </w:p>
        </w:tc>
        <w:tc>
          <w:tcPr>
            <w:tcW w:w="569" w:type="pct"/>
            <w:vAlign w:val="center"/>
          </w:tcPr>
          <w:p>
            <w:pPr>
              <w:adjustRightInd w:val="0"/>
              <w:spacing w:line="360" w:lineRule="auto"/>
              <w:jc w:val="center"/>
              <w:rPr>
                <w:rFonts w:cs="仿宋" w:asciiTheme="minorEastAsia" w:hAnsiTheme="minorEastAsia" w:eastAsiaTheme="minorEastAsia"/>
                <w:kern w:val="0"/>
                <w:szCs w:val="21"/>
              </w:rPr>
            </w:pPr>
            <w:r>
              <w:rPr>
                <w:rFonts w:hint="eastAsia" w:cs="仿宋" w:asciiTheme="minorEastAsia" w:hAnsiTheme="minorEastAsia" w:eastAsiaTheme="minorEastAsia"/>
                <w:kern w:val="0"/>
                <w:szCs w:val="21"/>
              </w:rPr>
              <w:t>投标报价</w:t>
            </w:r>
          </w:p>
        </w:tc>
        <w:tc>
          <w:tcPr>
            <w:tcW w:w="422" w:type="pct"/>
            <w:vAlign w:val="center"/>
          </w:tcPr>
          <w:p>
            <w:pPr>
              <w:adjustRightInd w:val="0"/>
              <w:spacing w:line="360" w:lineRule="auto"/>
              <w:jc w:val="center"/>
              <w:rPr>
                <w:rFonts w:cs="仿宋" w:asciiTheme="minorEastAsia" w:hAnsiTheme="minorEastAsia" w:eastAsiaTheme="minorEastAsia"/>
                <w:kern w:val="0"/>
                <w:szCs w:val="21"/>
              </w:rPr>
            </w:pPr>
            <w:r>
              <w:rPr>
                <w:rFonts w:hint="eastAsia" w:cs="仿宋" w:asciiTheme="minorEastAsia" w:hAnsiTheme="minorEastAsia" w:eastAsiaTheme="minorEastAsia"/>
                <w:kern w:val="0"/>
                <w:szCs w:val="21"/>
              </w:rPr>
              <w:t>10</w:t>
            </w:r>
          </w:p>
        </w:tc>
        <w:tc>
          <w:tcPr>
            <w:tcW w:w="3478" w:type="pct"/>
            <w:tcBorders>
              <w:right w:val="double" w:color="auto" w:sz="4" w:space="0"/>
            </w:tcBorders>
            <w:vAlign w:val="center"/>
          </w:tcPr>
          <w:p>
            <w:pPr>
              <w:widowControl/>
              <w:spacing w:line="360" w:lineRule="exact"/>
              <w:jc w:val="left"/>
              <w:rPr>
                <w:rFonts w:ascii="宋体" w:hAnsi="宋体" w:cs="仿宋"/>
                <w:szCs w:val="21"/>
              </w:rPr>
            </w:pPr>
            <w:r>
              <w:rPr>
                <w:rFonts w:hint="eastAsia" w:ascii="宋体" w:hAnsi="宋体" w:cs="仿宋"/>
                <w:szCs w:val="21"/>
              </w:rPr>
              <w:t>价格分采用低价优先法计算，即满足征集文件要求且投标价格最低的投标报价为评标基准价，其价格分为满分。其他投标供应商的价格分统一按照下列公式计算：</w:t>
            </w:r>
          </w:p>
          <w:p>
            <w:pPr>
              <w:widowControl/>
              <w:spacing w:line="360" w:lineRule="exact"/>
              <w:jc w:val="left"/>
              <w:rPr>
                <w:rFonts w:ascii="宋体" w:hAnsi="宋体" w:cs="仿宋"/>
                <w:szCs w:val="21"/>
              </w:rPr>
            </w:pPr>
            <w:r>
              <w:rPr>
                <w:rFonts w:hint="eastAsia" w:ascii="宋体" w:hAnsi="宋体" w:cs="仿宋"/>
                <w:szCs w:val="21"/>
              </w:rPr>
              <w:t>投标报价得分=(评标基准价／投标报价)×权重</w:t>
            </w:r>
          </w:p>
          <w:p>
            <w:pPr>
              <w:adjustRightInd w:val="0"/>
              <w:snapToGrid w:val="0"/>
              <w:spacing w:line="360" w:lineRule="exact"/>
              <w:rPr>
                <w:rFonts w:ascii="宋体" w:hAnsi="宋体"/>
                <w:snapToGrid w:val="0"/>
                <w:kern w:val="0"/>
                <w:szCs w:val="21"/>
              </w:rPr>
            </w:pPr>
            <w:r>
              <w:rPr>
                <w:rFonts w:hint="eastAsia" w:ascii="宋体" w:hAnsi="宋体"/>
                <w:snapToGrid w:val="0"/>
                <w:kern w:val="0"/>
                <w:szCs w:val="21"/>
              </w:rPr>
              <w:t>备注：</w:t>
            </w:r>
          </w:p>
          <w:p>
            <w:pPr>
              <w:adjustRightInd w:val="0"/>
              <w:snapToGrid w:val="0"/>
              <w:spacing w:line="360" w:lineRule="exact"/>
              <w:rPr>
                <w:rFonts w:ascii="宋体" w:hAnsi="宋体"/>
                <w:bCs/>
                <w:snapToGrid w:val="0"/>
                <w:kern w:val="0"/>
                <w:szCs w:val="24"/>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szCs w:val="24"/>
              </w:rPr>
              <w:t>；</w:t>
            </w:r>
          </w:p>
          <w:p>
            <w:pPr>
              <w:adjustRightInd w:val="0"/>
              <w:spacing w:line="360" w:lineRule="auto"/>
              <w:rPr>
                <w:rFonts w:cs="仿宋" w:asciiTheme="minorEastAsia" w:hAnsiTheme="minorEastAsia" w:eastAsiaTheme="minorEastAsia"/>
                <w:kern w:val="0"/>
                <w:szCs w:val="21"/>
              </w:rPr>
            </w:pPr>
            <w:r>
              <w:rPr>
                <w:rFonts w:hint="eastAsia" w:ascii="宋体" w:hAnsi="宋体"/>
                <w:snapToGrid w:val="0"/>
                <w:kern w:val="0"/>
                <w:szCs w:val="21"/>
              </w:rPr>
              <w:t>2、投标报价得分四舍五入后，小数点后保留两位有效数</w:t>
            </w:r>
            <w:r>
              <w:rPr>
                <w:rFonts w:hint="eastAsia" w:cs="仿宋" w:asciiTheme="minorEastAsia" w:hAnsiTheme="minorEastAsia"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 w:type="dxa"/>
            <w:vMerge w:val="restart"/>
            <w:tcBorders>
              <w:left w:val="double" w:color="auto" w:sz="4" w:space="0"/>
            </w:tcBorders>
            <w:vAlign w:val="center"/>
          </w:tcPr>
          <w:p>
            <w:pPr>
              <w:adjustRightInd w:val="0"/>
              <w:spacing w:line="360" w:lineRule="auto"/>
              <w:jc w:val="center"/>
              <w:rPr>
                <w:rFonts w:ascii="宋体" w:hAnsi="宋体" w:cs="仿宋"/>
                <w:b/>
                <w:bCs/>
                <w:snapToGrid w:val="0"/>
                <w:kern w:val="0"/>
                <w:szCs w:val="21"/>
              </w:rPr>
            </w:pPr>
            <w:r>
              <w:rPr>
                <w:rFonts w:hint="eastAsia" w:ascii="宋体" w:hAnsi="宋体" w:cs="仿宋"/>
                <w:b/>
                <w:bCs/>
                <w:snapToGrid w:val="0"/>
                <w:kern w:val="0"/>
                <w:szCs w:val="21"/>
              </w:rPr>
              <w:t>技术部分（J）</w:t>
            </w:r>
          </w:p>
          <w:p>
            <w:pPr>
              <w:adjustRightInd w:val="0"/>
              <w:spacing w:line="360" w:lineRule="auto"/>
              <w:jc w:val="center"/>
              <w:rPr>
                <w:rFonts w:cs="仿宋" w:asciiTheme="minorEastAsia" w:hAnsiTheme="minorEastAsia" w:eastAsiaTheme="minorEastAsia"/>
                <w:b/>
                <w:bCs/>
                <w:snapToGrid w:val="0"/>
                <w:kern w:val="0"/>
                <w:szCs w:val="21"/>
              </w:rPr>
            </w:pPr>
            <w:r>
              <w:rPr>
                <w:rFonts w:hint="eastAsia" w:ascii="宋体" w:hAnsi="宋体" w:cs="仿宋"/>
                <w:b/>
                <w:bCs/>
                <w:snapToGrid w:val="0"/>
                <w:kern w:val="0"/>
                <w:szCs w:val="21"/>
              </w:rPr>
              <w:t>（总分50分）</w:t>
            </w:r>
          </w:p>
        </w:tc>
        <w:tc>
          <w:tcPr>
            <w:tcW w:w="1044" w:type="dxa"/>
            <w:vAlign w:val="center"/>
          </w:tcPr>
          <w:p>
            <w:pPr>
              <w:widowControl/>
              <w:spacing w:line="360" w:lineRule="exact"/>
              <w:jc w:val="center"/>
              <w:rPr>
                <w:rFonts w:cs="仿宋" w:asciiTheme="minorEastAsia" w:hAnsiTheme="minorEastAsia" w:eastAsiaTheme="minorEastAsia"/>
                <w:kern w:val="0"/>
                <w:szCs w:val="21"/>
              </w:rPr>
            </w:pPr>
            <w:r>
              <w:rPr>
                <w:rFonts w:hint="eastAsia" w:ascii="宋体" w:hAnsi="宋体" w:cs="仿宋"/>
                <w:kern w:val="0"/>
                <w:szCs w:val="21"/>
              </w:rPr>
              <w:t>基础服务方案</w:t>
            </w:r>
          </w:p>
        </w:tc>
        <w:tc>
          <w:tcPr>
            <w:tcW w:w="775" w:type="dxa"/>
            <w:vAlign w:val="center"/>
          </w:tcPr>
          <w:p>
            <w:pPr>
              <w:widowControl/>
              <w:spacing w:line="360" w:lineRule="exact"/>
              <w:jc w:val="center"/>
              <w:rPr>
                <w:rFonts w:cs="仿宋" w:asciiTheme="minorEastAsia" w:hAnsiTheme="minorEastAsia" w:eastAsiaTheme="minorEastAsia"/>
                <w:kern w:val="0"/>
                <w:szCs w:val="21"/>
              </w:rPr>
            </w:pPr>
            <w:r>
              <w:rPr>
                <w:rFonts w:hint="eastAsia" w:ascii="宋体" w:hAnsi="宋体" w:cs="仿宋"/>
                <w:kern w:val="0"/>
                <w:szCs w:val="21"/>
              </w:rPr>
              <w:t>10</w:t>
            </w:r>
          </w:p>
        </w:tc>
        <w:tc>
          <w:tcPr>
            <w:tcW w:w="6384" w:type="dxa"/>
            <w:tcBorders>
              <w:right w:val="double" w:color="auto" w:sz="4" w:space="0"/>
            </w:tcBorders>
            <w:vAlign w:val="center"/>
          </w:tcPr>
          <w:p>
            <w:pPr>
              <w:spacing w:line="360" w:lineRule="exact"/>
              <w:rPr>
                <w:rFonts w:ascii="宋体" w:hAnsi="宋体"/>
                <w:szCs w:val="21"/>
              </w:rPr>
            </w:pPr>
            <w:r>
              <w:rPr>
                <w:rFonts w:hint="eastAsia" w:ascii="宋体" w:hAnsi="宋体"/>
                <w:szCs w:val="21"/>
              </w:rPr>
              <w:t>评审内容：</w:t>
            </w:r>
          </w:p>
          <w:p>
            <w:pPr>
              <w:spacing w:line="360" w:lineRule="exact"/>
              <w:rPr>
                <w:rFonts w:ascii="宋体" w:hAnsi="宋体"/>
                <w:szCs w:val="21"/>
              </w:rPr>
            </w:pPr>
            <w:r>
              <w:rPr>
                <w:rFonts w:hint="eastAsia" w:ascii="宋体" w:hAnsi="宋体"/>
                <w:szCs w:val="21"/>
              </w:rPr>
              <w:t>评审委员会根据投标人提供的基础服务方案进行评价。内容应包含：</w:t>
            </w:r>
          </w:p>
          <w:p>
            <w:pPr>
              <w:spacing w:line="360" w:lineRule="exact"/>
              <w:rPr>
                <w:rFonts w:ascii="宋体" w:hAnsi="宋体"/>
                <w:szCs w:val="21"/>
              </w:rPr>
            </w:pPr>
            <w:r>
              <w:rPr>
                <w:rFonts w:hint="eastAsia" w:ascii="宋体" w:hAnsi="宋体"/>
                <w:szCs w:val="21"/>
              </w:rPr>
              <w:t>1.投保资料；</w:t>
            </w:r>
          </w:p>
          <w:p>
            <w:pPr>
              <w:spacing w:line="360" w:lineRule="exact"/>
              <w:rPr>
                <w:rFonts w:ascii="宋体" w:hAnsi="宋体"/>
                <w:szCs w:val="21"/>
              </w:rPr>
            </w:pPr>
            <w:r>
              <w:rPr>
                <w:rFonts w:hint="eastAsia" w:ascii="宋体" w:hAnsi="宋体"/>
                <w:szCs w:val="21"/>
              </w:rPr>
              <w:t>2.投保流程；</w:t>
            </w:r>
          </w:p>
          <w:p>
            <w:pPr>
              <w:spacing w:line="360" w:lineRule="exact"/>
              <w:rPr>
                <w:rFonts w:ascii="宋体" w:hAnsi="宋体"/>
                <w:szCs w:val="21"/>
              </w:rPr>
            </w:pPr>
            <w:r>
              <w:rPr>
                <w:rFonts w:hint="eastAsia" w:ascii="宋体" w:hAnsi="宋体"/>
                <w:szCs w:val="21"/>
              </w:rPr>
              <w:t>3.保单批改时效；</w:t>
            </w:r>
          </w:p>
          <w:p>
            <w:pPr>
              <w:spacing w:line="360" w:lineRule="exact"/>
              <w:rPr>
                <w:rFonts w:ascii="宋体" w:hAnsi="宋体"/>
                <w:szCs w:val="21"/>
              </w:rPr>
            </w:pPr>
            <w:r>
              <w:rPr>
                <w:rFonts w:hint="eastAsia" w:ascii="宋体" w:hAnsi="宋体"/>
                <w:szCs w:val="21"/>
              </w:rPr>
              <w:t>4.培训方案，包含培训内容及培训场次；</w:t>
            </w:r>
          </w:p>
          <w:p>
            <w:pPr>
              <w:spacing w:line="360" w:lineRule="exact"/>
              <w:rPr>
                <w:rFonts w:ascii="宋体" w:hAnsi="宋体"/>
                <w:szCs w:val="21"/>
              </w:rPr>
            </w:pPr>
            <w:r>
              <w:rPr>
                <w:rFonts w:hint="eastAsia" w:ascii="宋体" w:hAnsi="宋体"/>
                <w:szCs w:val="21"/>
              </w:rPr>
              <w:t>5.提供免费法律援助等多样化增值服务。</w:t>
            </w:r>
          </w:p>
          <w:p>
            <w:pPr>
              <w:spacing w:line="360" w:lineRule="exact"/>
              <w:rPr>
                <w:rFonts w:ascii="宋体" w:hAnsi="宋体"/>
                <w:szCs w:val="21"/>
              </w:rPr>
            </w:pPr>
            <w:r>
              <w:rPr>
                <w:rFonts w:hint="eastAsia" w:ascii="宋体" w:hAnsi="宋体"/>
                <w:szCs w:val="21"/>
              </w:rPr>
              <w:t>满足5点得5分，满足任意4点得4分，满足任意3点得3分，满足任意2点得2分，满足1点得1分。</w:t>
            </w:r>
          </w:p>
          <w:p>
            <w:pPr>
              <w:spacing w:line="360" w:lineRule="exact"/>
              <w:rPr>
                <w:rFonts w:ascii="宋体" w:hAnsi="宋体"/>
                <w:szCs w:val="21"/>
              </w:rPr>
            </w:pPr>
            <w:r>
              <w:rPr>
                <w:rFonts w:hint="eastAsia" w:ascii="宋体" w:hAnsi="宋体"/>
                <w:szCs w:val="21"/>
              </w:rPr>
              <w:t>在此基础上，专家根据各供应商的具体响应内容按照量化的评审因素指标进一步评审：</w:t>
            </w:r>
          </w:p>
          <w:p>
            <w:pPr>
              <w:spacing w:line="360" w:lineRule="exact"/>
              <w:rPr>
                <w:rFonts w:ascii="宋体" w:hAnsi="宋体"/>
                <w:szCs w:val="21"/>
              </w:rPr>
            </w:pPr>
            <w:r>
              <w:rPr>
                <w:rFonts w:hint="eastAsia" w:ascii="宋体" w:hAnsi="宋体"/>
                <w:szCs w:val="21"/>
              </w:rPr>
              <w:t>优评分标准：内容真实全面、内容细化具体、内容科学合理、内容可操作性强；</w:t>
            </w:r>
          </w:p>
          <w:p>
            <w:pPr>
              <w:spacing w:line="360" w:lineRule="exact"/>
              <w:rPr>
                <w:rFonts w:ascii="宋体" w:hAnsi="宋体"/>
                <w:szCs w:val="21"/>
              </w:rPr>
            </w:pPr>
            <w:r>
              <w:rPr>
                <w:rFonts w:hint="eastAsia" w:ascii="宋体" w:hAnsi="宋体"/>
                <w:szCs w:val="21"/>
              </w:rPr>
              <w:t>良评分标准：内容较真实全面、内容较细化具体、内容较科学合理、内容可操作性较强；</w:t>
            </w:r>
          </w:p>
          <w:p>
            <w:pPr>
              <w:spacing w:line="360" w:lineRule="exact"/>
              <w:rPr>
                <w:rFonts w:ascii="宋体" w:hAnsi="宋体"/>
                <w:szCs w:val="21"/>
              </w:rPr>
            </w:pPr>
            <w:r>
              <w:rPr>
                <w:rFonts w:hint="eastAsia" w:ascii="宋体" w:hAnsi="宋体"/>
                <w:szCs w:val="21"/>
              </w:rPr>
              <w:t>中评分标准：内容真实全面性一般、内容细化具体性一般、内容科学合理性一般、内容可操作性一般；</w:t>
            </w:r>
          </w:p>
          <w:p>
            <w:pPr>
              <w:spacing w:line="360" w:lineRule="exact"/>
              <w:rPr>
                <w:rFonts w:ascii="宋体" w:hAnsi="宋体"/>
                <w:szCs w:val="21"/>
              </w:rPr>
            </w:pPr>
            <w:r>
              <w:rPr>
                <w:rFonts w:hint="eastAsia" w:ascii="宋体" w:hAnsi="宋体"/>
                <w:szCs w:val="21"/>
              </w:rPr>
              <w:t>差评分标准：内容不够真实全面性、内容不够细化具体、内容科学合理性差、内容可操作性差；</w:t>
            </w:r>
          </w:p>
          <w:p>
            <w:pPr>
              <w:spacing w:line="360" w:lineRule="exact"/>
              <w:rPr>
                <w:rFonts w:ascii="宋体" w:hAnsi="宋体"/>
                <w:szCs w:val="21"/>
              </w:rPr>
            </w:pPr>
            <w:r>
              <w:rPr>
                <w:rFonts w:hint="eastAsia" w:ascii="宋体" w:hAnsi="宋体"/>
                <w:szCs w:val="21"/>
              </w:rPr>
              <w:t>分档评分：评价为优加5分；评价为良加3分；评价为中加2分；评价为差加0分。</w:t>
            </w:r>
          </w:p>
          <w:p>
            <w:pPr>
              <w:spacing w:line="360" w:lineRule="exact"/>
              <w:rPr>
                <w:rFonts w:cs="仿宋" w:asciiTheme="minorEastAsia" w:hAnsiTheme="minorEastAsia" w:eastAsiaTheme="minorEastAsia"/>
                <w:kern w:val="0"/>
                <w:szCs w:val="21"/>
              </w:rPr>
            </w:pPr>
            <w:r>
              <w:rPr>
                <w:rFonts w:hint="eastAsia" w:ascii="宋体" w:hAnsi="宋体"/>
                <w:szCs w:val="21"/>
              </w:rPr>
              <w:t>如果评审为差，要求专家书面说明理由，并记录在档。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 w:type="dxa"/>
            <w:vMerge w:val="continue"/>
            <w:tcBorders>
              <w:left w:val="double" w:color="auto" w:sz="4" w:space="0"/>
            </w:tcBorders>
            <w:vAlign w:val="center"/>
          </w:tcPr>
          <w:p>
            <w:pPr>
              <w:adjustRightInd w:val="0"/>
              <w:spacing w:line="360" w:lineRule="auto"/>
              <w:jc w:val="center"/>
              <w:rPr>
                <w:rFonts w:cs="仿宋" w:asciiTheme="minorEastAsia" w:hAnsiTheme="minorEastAsia" w:eastAsiaTheme="minorEastAsia"/>
                <w:b/>
                <w:bCs/>
                <w:snapToGrid w:val="0"/>
                <w:kern w:val="0"/>
                <w:szCs w:val="21"/>
              </w:rPr>
            </w:pPr>
          </w:p>
        </w:tc>
        <w:tc>
          <w:tcPr>
            <w:tcW w:w="1044" w:type="dxa"/>
            <w:vAlign w:val="center"/>
          </w:tcPr>
          <w:p>
            <w:pPr>
              <w:widowControl/>
              <w:spacing w:line="360" w:lineRule="exact"/>
              <w:jc w:val="center"/>
              <w:rPr>
                <w:rFonts w:cs="仿宋" w:asciiTheme="minorEastAsia" w:hAnsiTheme="minorEastAsia" w:eastAsiaTheme="minorEastAsia"/>
                <w:kern w:val="0"/>
                <w:szCs w:val="21"/>
              </w:rPr>
            </w:pPr>
            <w:r>
              <w:rPr>
                <w:rFonts w:hint="eastAsia" w:ascii="宋体" w:hAnsi="宋体" w:cs="仿宋"/>
                <w:kern w:val="0"/>
                <w:szCs w:val="21"/>
              </w:rPr>
              <w:t>保险实施方案</w:t>
            </w:r>
          </w:p>
        </w:tc>
        <w:tc>
          <w:tcPr>
            <w:tcW w:w="775" w:type="dxa"/>
            <w:vAlign w:val="center"/>
          </w:tcPr>
          <w:p>
            <w:pPr>
              <w:widowControl/>
              <w:spacing w:line="360" w:lineRule="exact"/>
              <w:jc w:val="center"/>
              <w:rPr>
                <w:rFonts w:cs="仿宋" w:asciiTheme="minorEastAsia" w:hAnsiTheme="minorEastAsia" w:eastAsiaTheme="minorEastAsia"/>
                <w:kern w:val="0"/>
                <w:szCs w:val="21"/>
              </w:rPr>
            </w:pPr>
            <w:r>
              <w:rPr>
                <w:rFonts w:hint="eastAsia" w:ascii="宋体" w:hAnsi="宋体" w:cs="仿宋"/>
                <w:kern w:val="0"/>
                <w:szCs w:val="21"/>
              </w:rPr>
              <w:t>10</w:t>
            </w:r>
          </w:p>
        </w:tc>
        <w:tc>
          <w:tcPr>
            <w:tcW w:w="6384" w:type="dxa"/>
            <w:tcBorders>
              <w:right w:val="double" w:color="auto" w:sz="4" w:space="0"/>
            </w:tcBorders>
            <w:vAlign w:val="center"/>
          </w:tcPr>
          <w:p>
            <w:pPr>
              <w:autoSpaceDE w:val="0"/>
              <w:autoSpaceDN w:val="0"/>
              <w:adjustRightInd w:val="0"/>
              <w:spacing w:line="360" w:lineRule="exact"/>
              <w:rPr>
                <w:rFonts w:ascii="宋体" w:hAnsi="宋体"/>
              </w:rPr>
            </w:pPr>
            <w:r>
              <w:rPr>
                <w:rFonts w:hint="eastAsia" w:ascii="宋体" w:hAnsi="宋体"/>
              </w:rPr>
              <w:t>评审内容：</w:t>
            </w:r>
          </w:p>
          <w:p>
            <w:pPr>
              <w:autoSpaceDE w:val="0"/>
              <w:autoSpaceDN w:val="0"/>
              <w:adjustRightInd w:val="0"/>
              <w:spacing w:line="360" w:lineRule="exact"/>
              <w:rPr>
                <w:rFonts w:ascii="宋体" w:hAnsi="宋体"/>
              </w:rPr>
            </w:pPr>
            <w:r>
              <w:rPr>
                <w:rFonts w:hint="eastAsia" w:ascii="宋体" w:hAnsi="宋体"/>
              </w:rPr>
              <w:t>投标人应完全响应招标文件“售后服务要求”中“承保服务”、“理赔服务”、“增值服务”的内容，否则本项不得分。</w:t>
            </w:r>
          </w:p>
          <w:p>
            <w:pPr>
              <w:autoSpaceDE w:val="0"/>
              <w:autoSpaceDN w:val="0"/>
              <w:adjustRightInd w:val="0"/>
              <w:spacing w:line="360" w:lineRule="exact"/>
              <w:rPr>
                <w:rFonts w:ascii="宋体" w:hAnsi="宋体"/>
              </w:rPr>
            </w:pPr>
            <w:r>
              <w:rPr>
                <w:rFonts w:hint="eastAsia" w:ascii="宋体" w:hAnsi="宋体"/>
              </w:rPr>
              <w:t>在此基础上，进行优化或承诺提供其他特色服务。包括但不限于</w:t>
            </w:r>
          </w:p>
          <w:p>
            <w:pPr>
              <w:autoSpaceDE w:val="0"/>
              <w:autoSpaceDN w:val="0"/>
              <w:adjustRightInd w:val="0"/>
              <w:spacing w:line="360" w:lineRule="exact"/>
              <w:rPr>
                <w:rFonts w:ascii="宋体" w:hAnsi="宋体"/>
              </w:rPr>
            </w:pPr>
            <w:r>
              <w:rPr>
                <w:rFonts w:hint="eastAsia" w:ascii="宋体" w:hAnsi="宋体"/>
              </w:rPr>
              <w:t>1.理赔流程小额案件快赔机制；</w:t>
            </w:r>
          </w:p>
          <w:p>
            <w:pPr>
              <w:autoSpaceDE w:val="0"/>
              <w:autoSpaceDN w:val="0"/>
              <w:adjustRightInd w:val="0"/>
              <w:spacing w:line="360" w:lineRule="exact"/>
              <w:rPr>
                <w:rFonts w:ascii="宋体" w:hAnsi="宋体"/>
              </w:rPr>
            </w:pPr>
            <w:r>
              <w:rPr>
                <w:rFonts w:hint="eastAsia" w:ascii="宋体" w:hAnsi="宋体"/>
              </w:rPr>
              <w:t>2.理赔单证简化程序；</w:t>
            </w:r>
          </w:p>
          <w:p>
            <w:pPr>
              <w:autoSpaceDE w:val="0"/>
              <w:autoSpaceDN w:val="0"/>
              <w:adjustRightInd w:val="0"/>
              <w:spacing w:line="360" w:lineRule="exact"/>
              <w:rPr>
                <w:rFonts w:ascii="宋体" w:hAnsi="宋体"/>
              </w:rPr>
            </w:pPr>
            <w:r>
              <w:rPr>
                <w:rFonts w:hint="eastAsia" w:ascii="宋体" w:hAnsi="宋体"/>
              </w:rPr>
              <w:t>3.无纸化理赔创新；</w:t>
            </w:r>
          </w:p>
          <w:p>
            <w:pPr>
              <w:autoSpaceDE w:val="0"/>
              <w:autoSpaceDN w:val="0"/>
              <w:adjustRightInd w:val="0"/>
              <w:spacing w:line="360" w:lineRule="exact"/>
              <w:rPr>
                <w:rFonts w:ascii="宋体" w:hAnsi="宋体"/>
              </w:rPr>
            </w:pPr>
            <w:r>
              <w:rPr>
                <w:rFonts w:hint="eastAsia" w:ascii="宋体" w:hAnsi="宋体"/>
              </w:rPr>
              <w:t>4.理赔时效；</w:t>
            </w:r>
          </w:p>
          <w:p>
            <w:pPr>
              <w:autoSpaceDE w:val="0"/>
              <w:autoSpaceDN w:val="0"/>
              <w:adjustRightInd w:val="0"/>
              <w:spacing w:line="360" w:lineRule="exact"/>
              <w:rPr>
                <w:rFonts w:ascii="宋体" w:hAnsi="宋体"/>
              </w:rPr>
            </w:pPr>
            <w:r>
              <w:rPr>
                <w:rFonts w:hint="eastAsia" w:ascii="宋体" w:hAnsi="宋体"/>
              </w:rPr>
              <w:t>5.理赔预付机制；</w:t>
            </w:r>
          </w:p>
          <w:p>
            <w:pPr>
              <w:autoSpaceDE w:val="0"/>
              <w:autoSpaceDN w:val="0"/>
              <w:adjustRightInd w:val="0"/>
              <w:spacing w:line="360" w:lineRule="exact"/>
              <w:rPr>
                <w:rFonts w:ascii="宋体" w:hAnsi="宋体"/>
              </w:rPr>
            </w:pPr>
            <w:r>
              <w:rPr>
                <w:rFonts w:hint="eastAsia" w:ascii="宋体" w:hAnsi="宋体"/>
              </w:rPr>
              <w:t>6.重大案件应急机制；</w:t>
            </w:r>
          </w:p>
          <w:p>
            <w:pPr>
              <w:autoSpaceDE w:val="0"/>
              <w:autoSpaceDN w:val="0"/>
              <w:adjustRightInd w:val="0"/>
              <w:spacing w:line="360" w:lineRule="exact"/>
              <w:rPr>
                <w:rFonts w:hint="eastAsia" w:ascii="宋体" w:hAnsi="宋体"/>
              </w:rPr>
            </w:pPr>
            <w:r>
              <w:rPr>
                <w:rFonts w:hint="eastAsia" w:ascii="宋体" w:hAnsi="宋体"/>
              </w:rPr>
              <w:t>7.培训宣导计划等方面的优化。</w:t>
            </w:r>
          </w:p>
          <w:p>
            <w:pPr>
              <w:autoSpaceDE w:val="0"/>
              <w:autoSpaceDN w:val="0"/>
              <w:adjustRightInd w:val="0"/>
              <w:spacing w:line="360" w:lineRule="exact"/>
              <w:rPr>
                <w:rFonts w:hint="eastAsia" w:ascii="宋体" w:hAnsi="宋体"/>
              </w:rPr>
            </w:pPr>
            <w:r>
              <w:rPr>
                <w:rFonts w:hint="eastAsia" w:ascii="宋体" w:hAnsi="宋体"/>
              </w:rPr>
              <w:t>评审委员会根据投标人提供的保险实施方案进行评价。</w:t>
            </w:r>
          </w:p>
          <w:p>
            <w:pPr>
              <w:autoSpaceDE w:val="0"/>
              <w:autoSpaceDN w:val="0"/>
              <w:adjustRightInd w:val="0"/>
              <w:spacing w:line="360" w:lineRule="exact"/>
              <w:rPr>
                <w:rFonts w:hint="eastAsia" w:ascii="宋体" w:hAnsi="宋体"/>
              </w:rPr>
            </w:pPr>
            <w:r>
              <w:rPr>
                <w:rFonts w:hint="eastAsia" w:ascii="宋体" w:hAnsi="宋体"/>
              </w:rPr>
              <w:t>满足7点得5分，满足任意</w:t>
            </w:r>
            <w:r>
              <w:rPr>
                <w:rFonts w:hint="eastAsia" w:ascii="宋体" w:hAnsi="宋体"/>
                <w:lang w:val="en-US" w:eastAsia="zh-CN"/>
              </w:rPr>
              <w:t>6点</w:t>
            </w:r>
            <w:r>
              <w:rPr>
                <w:rFonts w:hint="eastAsia" w:ascii="宋体" w:hAnsi="宋体"/>
              </w:rPr>
              <w:t>得</w:t>
            </w:r>
            <w:r>
              <w:rPr>
                <w:rFonts w:hint="eastAsia" w:ascii="宋体" w:hAnsi="宋体"/>
                <w:lang w:val="en-US" w:eastAsia="zh-CN"/>
              </w:rPr>
              <w:t>4</w:t>
            </w:r>
            <w:r>
              <w:rPr>
                <w:rFonts w:hint="eastAsia" w:ascii="宋体" w:hAnsi="宋体"/>
              </w:rPr>
              <w:t>分，满足任意</w:t>
            </w:r>
            <w:r>
              <w:rPr>
                <w:rFonts w:hint="eastAsia" w:ascii="宋体" w:hAnsi="宋体"/>
                <w:lang w:val="en-US" w:eastAsia="zh-CN"/>
              </w:rPr>
              <w:t>5点</w:t>
            </w:r>
            <w:r>
              <w:rPr>
                <w:rFonts w:hint="eastAsia" w:ascii="宋体" w:hAnsi="宋体"/>
              </w:rPr>
              <w:t>得</w:t>
            </w:r>
            <w:r>
              <w:rPr>
                <w:rFonts w:hint="eastAsia" w:ascii="宋体" w:hAnsi="宋体"/>
                <w:lang w:val="en-US" w:eastAsia="zh-CN"/>
              </w:rPr>
              <w:t>3</w:t>
            </w:r>
            <w:r>
              <w:rPr>
                <w:rFonts w:hint="eastAsia" w:ascii="宋体" w:hAnsi="宋体"/>
              </w:rPr>
              <w:t>分</w:t>
            </w:r>
            <w:r>
              <w:rPr>
                <w:rFonts w:hint="eastAsia" w:ascii="宋体" w:hAnsi="宋体"/>
                <w:lang w:eastAsia="zh-CN"/>
              </w:rPr>
              <w:t>，</w:t>
            </w:r>
            <w:r>
              <w:rPr>
                <w:rFonts w:hint="eastAsia" w:ascii="宋体" w:hAnsi="宋体"/>
              </w:rPr>
              <w:t>满足任意</w:t>
            </w:r>
            <w:r>
              <w:rPr>
                <w:rFonts w:hint="eastAsia" w:ascii="宋体" w:hAnsi="宋体"/>
                <w:lang w:val="en-US" w:eastAsia="zh-CN"/>
              </w:rPr>
              <w:t>4点</w:t>
            </w:r>
            <w:r>
              <w:rPr>
                <w:rFonts w:hint="eastAsia" w:ascii="宋体" w:hAnsi="宋体"/>
              </w:rPr>
              <w:t>得2分，满足任意</w:t>
            </w:r>
            <w:r>
              <w:rPr>
                <w:rFonts w:hint="eastAsia" w:ascii="宋体" w:hAnsi="宋体"/>
                <w:lang w:val="en-US" w:eastAsia="zh-CN"/>
              </w:rPr>
              <w:t>3点</w:t>
            </w:r>
            <w:r>
              <w:rPr>
                <w:rFonts w:hint="eastAsia" w:ascii="宋体" w:hAnsi="宋体"/>
              </w:rPr>
              <w:t>得</w:t>
            </w:r>
            <w:r>
              <w:rPr>
                <w:rFonts w:hint="eastAsia" w:ascii="宋体" w:hAnsi="宋体"/>
                <w:lang w:val="en-US" w:eastAsia="zh-CN"/>
              </w:rPr>
              <w:t>1.5</w:t>
            </w:r>
            <w:r>
              <w:rPr>
                <w:rFonts w:hint="eastAsia" w:ascii="宋体" w:hAnsi="宋体"/>
              </w:rPr>
              <w:t>分，满足任意2点得1分，其他不得分。</w:t>
            </w:r>
          </w:p>
          <w:p>
            <w:pPr>
              <w:autoSpaceDE w:val="0"/>
              <w:autoSpaceDN w:val="0"/>
              <w:adjustRightInd w:val="0"/>
              <w:spacing w:line="360" w:lineRule="exact"/>
              <w:rPr>
                <w:rFonts w:ascii="宋体" w:hAnsi="宋体"/>
              </w:rPr>
            </w:pPr>
            <w:r>
              <w:rPr>
                <w:rFonts w:hint="eastAsia" w:ascii="宋体" w:hAnsi="宋体"/>
              </w:rPr>
              <w:t>在此基础上，专家根据各供应商的具体响应内容按照量化的评审因素指标进一步评审；</w:t>
            </w:r>
          </w:p>
          <w:p>
            <w:pPr>
              <w:autoSpaceDE w:val="0"/>
              <w:autoSpaceDN w:val="0"/>
              <w:adjustRightInd w:val="0"/>
              <w:spacing w:line="360" w:lineRule="exact"/>
              <w:rPr>
                <w:rFonts w:ascii="宋体" w:hAnsi="宋体"/>
              </w:rPr>
            </w:pPr>
            <w:r>
              <w:rPr>
                <w:rFonts w:hint="eastAsia" w:ascii="宋体" w:hAnsi="宋体"/>
              </w:rPr>
              <w:t>优评分标准：内容真实全面、内容细化具体、内容科学合理、内容可操作性强；</w:t>
            </w:r>
          </w:p>
          <w:p>
            <w:pPr>
              <w:autoSpaceDE w:val="0"/>
              <w:autoSpaceDN w:val="0"/>
              <w:adjustRightInd w:val="0"/>
              <w:spacing w:line="360" w:lineRule="exact"/>
              <w:rPr>
                <w:rFonts w:ascii="宋体" w:hAnsi="宋体"/>
              </w:rPr>
            </w:pPr>
            <w:r>
              <w:rPr>
                <w:rFonts w:hint="eastAsia" w:ascii="宋体" w:hAnsi="宋体"/>
              </w:rPr>
              <w:t>良评分标准：内容较真实全面、内容较细化具体、内容较科学合理、内容可操作性较强；</w:t>
            </w:r>
          </w:p>
          <w:p>
            <w:pPr>
              <w:autoSpaceDE w:val="0"/>
              <w:autoSpaceDN w:val="0"/>
              <w:adjustRightInd w:val="0"/>
              <w:spacing w:line="360" w:lineRule="exact"/>
              <w:rPr>
                <w:rFonts w:ascii="宋体" w:hAnsi="宋体"/>
              </w:rPr>
            </w:pPr>
            <w:r>
              <w:rPr>
                <w:rFonts w:hint="eastAsia" w:ascii="宋体" w:hAnsi="宋体"/>
              </w:rPr>
              <w:t>中评分标准：内容真实全面性一般、内容细化具体性一般、内容科学合理性一般、内容可操作性一般；</w:t>
            </w:r>
          </w:p>
          <w:p>
            <w:pPr>
              <w:autoSpaceDE w:val="0"/>
              <w:autoSpaceDN w:val="0"/>
              <w:adjustRightInd w:val="0"/>
              <w:spacing w:line="360" w:lineRule="exact"/>
              <w:rPr>
                <w:rFonts w:ascii="宋体" w:hAnsi="宋体"/>
              </w:rPr>
            </w:pPr>
            <w:r>
              <w:rPr>
                <w:rFonts w:hint="eastAsia" w:ascii="宋体" w:hAnsi="宋体"/>
              </w:rPr>
              <w:t>差评分标准：内容不够真实全面性、内容不够细化具体、内容科学合理性差、内容可操作性差；</w:t>
            </w:r>
          </w:p>
          <w:p>
            <w:pPr>
              <w:autoSpaceDE w:val="0"/>
              <w:autoSpaceDN w:val="0"/>
              <w:adjustRightInd w:val="0"/>
              <w:spacing w:line="360" w:lineRule="exact"/>
              <w:rPr>
                <w:rFonts w:ascii="宋体" w:hAnsi="宋体"/>
              </w:rPr>
            </w:pPr>
            <w:r>
              <w:rPr>
                <w:rFonts w:hint="eastAsia" w:ascii="宋体" w:hAnsi="宋体"/>
              </w:rPr>
              <w:t>分档评分：评价为优</w:t>
            </w:r>
            <w:r>
              <w:rPr>
                <w:rFonts w:hint="eastAsia" w:ascii="宋体" w:hAnsi="宋体"/>
                <w:szCs w:val="21"/>
              </w:rPr>
              <w:t>加</w:t>
            </w:r>
            <w:r>
              <w:rPr>
                <w:rFonts w:hint="eastAsia" w:ascii="宋体" w:hAnsi="宋体"/>
              </w:rPr>
              <w:t>5分；评价为良</w:t>
            </w:r>
            <w:r>
              <w:rPr>
                <w:rFonts w:hint="eastAsia" w:ascii="宋体" w:hAnsi="宋体"/>
                <w:szCs w:val="21"/>
              </w:rPr>
              <w:t>加</w:t>
            </w:r>
            <w:r>
              <w:rPr>
                <w:rFonts w:hint="eastAsia" w:ascii="宋体" w:hAnsi="宋体"/>
              </w:rPr>
              <w:t>3分；评价为中</w:t>
            </w:r>
            <w:r>
              <w:rPr>
                <w:rFonts w:hint="eastAsia" w:ascii="宋体" w:hAnsi="宋体"/>
                <w:szCs w:val="21"/>
              </w:rPr>
              <w:t>加</w:t>
            </w:r>
            <w:r>
              <w:rPr>
                <w:rFonts w:hint="eastAsia" w:ascii="宋体" w:hAnsi="宋体"/>
              </w:rPr>
              <w:t>2分；评价为差</w:t>
            </w:r>
            <w:r>
              <w:rPr>
                <w:rFonts w:hint="eastAsia" w:ascii="宋体" w:hAnsi="宋体"/>
                <w:szCs w:val="21"/>
              </w:rPr>
              <w:t>加</w:t>
            </w:r>
            <w:r>
              <w:rPr>
                <w:rFonts w:hint="eastAsia" w:ascii="宋体" w:hAnsi="宋体"/>
              </w:rPr>
              <w:t>0分。</w:t>
            </w:r>
          </w:p>
          <w:p>
            <w:pPr>
              <w:autoSpaceDE w:val="0"/>
              <w:autoSpaceDN w:val="0"/>
              <w:adjustRightInd w:val="0"/>
              <w:spacing w:line="360" w:lineRule="exact"/>
              <w:rPr>
                <w:rFonts w:cs="仿宋" w:asciiTheme="minorEastAsia" w:hAnsiTheme="minorEastAsia" w:eastAsiaTheme="minorEastAsia"/>
                <w:szCs w:val="21"/>
              </w:rPr>
            </w:pPr>
            <w:r>
              <w:rPr>
                <w:rFonts w:hint="eastAsia" w:ascii="宋体" w:hAnsi="宋体"/>
              </w:rPr>
              <w:t>如果评审为差，要求专家书面说明理由，并记录在档。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 w:type="dxa"/>
            <w:vMerge w:val="continue"/>
            <w:tcBorders>
              <w:left w:val="double" w:color="auto" w:sz="4" w:space="0"/>
            </w:tcBorders>
            <w:vAlign w:val="center"/>
          </w:tcPr>
          <w:p>
            <w:pPr>
              <w:adjustRightInd w:val="0"/>
              <w:spacing w:line="360" w:lineRule="auto"/>
              <w:jc w:val="center"/>
              <w:rPr>
                <w:rFonts w:cs="仿宋" w:asciiTheme="minorEastAsia" w:hAnsiTheme="minorEastAsia" w:eastAsiaTheme="minorEastAsia"/>
                <w:b/>
                <w:bCs/>
                <w:snapToGrid w:val="0"/>
                <w:kern w:val="0"/>
                <w:szCs w:val="21"/>
              </w:rPr>
            </w:pPr>
          </w:p>
        </w:tc>
        <w:tc>
          <w:tcPr>
            <w:tcW w:w="1044" w:type="dxa"/>
            <w:vAlign w:val="center"/>
          </w:tcPr>
          <w:p>
            <w:pPr>
              <w:widowControl/>
              <w:spacing w:line="360" w:lineRule="exact"/>
              <w:jc w:val="center"/>
              <w:rPr>
                <w:rFonts w:cs="仿宋" w:asciiTheme="minorEastAsia" w:hAnsiTheme="minorEastAsia" w:eastAsiaTheme="minorEastAsia"/>
                <w:kern w:val="0"/>
                <w:szCs w:val="21"/>
              </w:rPr>
            </w:pPr>
            <w:r>
              <w:rPr>
                <w:rFonts w:hint="eastAsia" w:ascii="宋体" w:hAnsi="宋体" w:cs="仿宋"/>
                <w:kern w:val="0"/>
                <w:szCs w:val="21"/>
              </w:rPr>
              <w:t>服务质量保障措施</w:t>
            </w:r>
          </w:p>
        </w:tc>
        <w:tc>
          <w:tcPr>
            <w:tcW w:w="775" w:type="dxa"/>
            <w:vAlign w:val="center"/>
          </w:tcPr>
          <w:p>
            <w:pPr>
              <w:widowControl/>
              <w:spacing w:line="360" w:lineRule="exact"/>
              <w:jc w:val="center"/>
              <w:rPr>
                <w:rFonts w:cs="仿宋" w:asciiTheme="minorEastAsia" w:hAnsiTheme="minorEastAsia" w:eastAsiaTheme="minorEastAsia"/>
                <w:kern w:val="0"/>
                <w:szCs w:val="21"/>
              </w:rPr>
            </w:pPr>
            <w:r>
              <w:rPr>
                <w:rFonts w:hint="eastAsia" w:ascii="宋体" w:hAnsi="宋体" w:cs="仿宋"/>
                <w:kern w:val="0"/>
                <w:szCs w:val="21"/>
              </w:rPr>
              <w:t>5</w:t>
            </w:r>
          </w:p>
        </w:tc>
        <w:tc>
          <w:tcPr>
            <w:tcW w:w="6384" w:type="dxa"/>
            <w:tcBorders>
              <w:right w:val="double" w:color="auto" w:sz="4" w:space="0"/>
            </w:tcBorders>
            <w:vAlign w:val="center"/>
          </w:tcPr>
          <w:p>
            <w:pPr>
              <w:widowControl/>
              <w:snapToGrid w:val="0"/>
              <w:spacing w:line="360" w:lineRule="exact"/>
              <w:jc w:val="left"/>
              <w:rPr>
                <w:rFonts w:ascii="宋体" w:hAnsi="宋体" w:cs="仿宋"/>
                <w:kern w:val="0"/>
                <w:szCs w:val="21"/>
              </w:rPr>
            </w:pPr>
            <w:r>
              <w:rPr>
                <w:rFonts w:hint="eastAsia" w:ascii="宋体" w:hAnsi="宋体" w:cs="仿宋"/>
                <w:kern w:val="0"/>
                <w:szCs w:val="21"/>
              </w:rPr>
              <w:t>评审内容：</w:t>
            </w:r>
          </w:p>
          <w:p>
            <w:pPr>
              <w:widowControl/>
              <w:snapToGrid w:val="0"/>
              <w:spacing w:line="360" w:lineRule="exact"/>
              <w:jc w:val="left"/>
              <w:rPr>
                <w:rFonts w:ascii="宋体" w:hAnsi="宋体" w:cs="仿宋"/>
                <w:kern w:val="0"/>
                <w:szCs w:val="21"/>
              </w:rPr>
            </w:pPr>
            <w:r>
              <w:rPr>
                <w:rFonts w:hint="eastAsia" w:ascii="宋体" w:hAnsi="宋体" w:cs="仿宋"/>
                <w:kern w:val="0"/>
                <w:szCs w:val="21"/>
              </w:rPr>
              <w:t>投标人须结合项目实际情况，包括但不限于：</w:t>
            </w:r>
          </w:p>
          <w:p>
            <w:pPr>
              <w:widowControl/>
              <w:snapToGrid w:val="0"/>
              <w:spacing w:line="360" w:lineRule="exact"/>
              <w:jc w:val="left"/>
              <w:rPr>
                <w:rFonts w:ascii="宋体" w:hAnsi="宋体" w:cs="仿宋"/>
                <w:kern w:val="0"/>
                <w:szCs w:val="21"/>
              </w:rPr>
            </w:pPr>
            <w:r>
              <w:rPr>
                <w:rFonts w:hint="eastAsia" w:ascii="宋体" w:hAnsi="宋体" w:cs="仿宋"/>
                <w:kern w:val="0"/>
                <w:szCs w:val="21"/>
              </w:rPr>
              <w:t>1.保障被保险民警的保险权益；</w:t>
            </w:r>
          </w:p>
          <w:p>
            <w:pPr>
              <w:widowControl/>
              <w:snapToGrid w:val="0"/>
              <w:spacing w:line="360" w:lineRule="exact"/>
              <w:jc w:val="left"/>
              <w:rPr>
                <w:rFonts w:ascii="宋体" w:hAnsi="宋体" w:cs="仿宋"/>
                <w:kern w:val="0"/>
                <w:szCs w:val="21"/>
              </w:rPr>
            </w:pPr>
            <w:r>
              <w:rPr>
                <w:rFonts w:hint="eastAsia" w:ascii="宋体" w:hAnsi="宋体" w:cs="仿宋"/>
                <w:kern w:val="0"/>
                <w:szCs w:val="21"/>
              </w:rPr>
              <w:t>2.提升被保险民警保险服务体验；</w:t>
            </w:r>
          </w:p>
          <w:p>
            <w:pPr>
              <w:widowControl/>
              <w:snapToGrid w:val="0"/>
              <w:spacing w:line="360" w:lineRule="exact"/>
              <w:jc w:val="left"/>
              <w:rPr>
                <w:rFonts w:ascii="宋体" w:hAnsi="宋体" w:cs="仿宋"/>
                <w:kern w:val="0"/>
                <w:szCs w:val="21"/>
              </w:rPr>
            </w:pPr>
            <w:r>
              <w:rPr>
                <w:rFonts w:hint="eastAsia" w:ascii="宋体" w:hAnsi="宋体" w:cs="仿宋"/>
                <w:kern w:val="0"/>
                <w:szCs w:val="21"/>
              </w:rPr>
              <w:t>3.确保项目平稳良好运作。</w:t>
            </w:r>
          </w:p>
          <w:p>
            <w:pPr>
              <w:widowControl/>
              <w:snapToGrid w:val="0"/>
              <w:spacing w:line="360" w:lineRule="exact"/>
              <w:jc w:val="left"/>
              <w:rPr>
                <w:rFonts w:ascii="宋体" w:hAnsi="宋体" w:cs="仿宋"/>
                <w:kern w:val="0"/>
                <w:szCs w:val="21"/>
              </w:rPr>
            </w:pPr>
            <w:r>
              <w:rPr>
                <w:rFonts w:hint="eastAsia" w:ascii="宋体" w:hAnsi="宋体" w:cs="仿宋"/>
                <w:kern w:val="0"/>
                <w:szCs w:val="21"/>
              </w:rPr>
              <w:t>满足上述3点要求的3分，满足任意2点得2分，满足1点得1分，未满足不得分。</w:t>
            </w:r>
          </w:p>
          <w:p>
            <w:pPr>
              <w:widowControl/>
              <w:snapToGrid w:val="0"/>
              <w:spacing w:line="360" w:lineRule="exact"/>
              <w:jc w:val="left"/>
              <w:rPr>
                <w:rFonts w:ascii="宋体" w:hAnsi="宋体" w:cs="仿宋"/>
                <w:kern w:val="0"/>
                <w:szCs w:val="21"/>
              </w:rPr>
            </w:pPr>
            <w:r>
              <w:rPr>
                <w:rFonts w:hint="eastAsia" w:ascii="宋体" w:hAnsi="宋体" w:cs="仿宋"/>
                <w:kern w:val="0"/>
                <w:szCs w:val="21"/>
              </w:rPr>
              <w:t>在此基础上，专家根据各供应商的具体响应内容按照量化的评审因素指标进一步评审；</w:t>
            </w:r>
          </w:p>
          <w:p>
            <w:pPr>
              <w:widowControl/>
              <w:snapToGrid w:val="0"/>
              <w:spacing w:line="360" w:lineRule="exact"/>
              <w:jc w:val="left"/>
              <w:rPr>
                <w:rFonts w:ascii="宋体" w:hAnsi="宋体" w:cs="仿宋"/>
                <w:kern w:val="0"/>
                <w:szCs w:val="21"/>
              </w:rPr>
            </w:pPr>
            <w:r>
              <w:rPr>
                <w:rFonts w:hint="eastAsia" w:ascii="宋体" w:hAnsi="宋体" w:cs="仿宋"/>
                <w:kern w:val="0"/>
                <w:szCs w:val="21"/>
              </w:rPr>
              <w:t>优评分标准：内容真实全面、内容细化具体、内容科学合理、内容可操作性强；</w:t>
            </w:r>
          </w:p>
          <w:p>
            <w:pPr>
              <w:widowControl/>
              <w:snapToGrid w:val="0"/>
              <w:spacing w:line="360" w:lineRule="exact"/>
              <w:jc w:val="left"/>
              <w:rPr>
                <w:rFonts w:ascii="宋体" w:hAnsi="宋体" w:cs="仿宋"/>
                <w:kern w:val="0"/>
                <w:szCs w:val="21"/>
              </w:rPr>
            </w:pPr>
            <w:r>
              <w:rPr>
                <w:rFonts w:hint="eastAsia" w:ascii="宋体" w:hAnsi="宋体" w:cs="仿宋"/>
                <w:kern w:val="0"/>
                <w:szCs w:val="21"/>
              </w:rPr>
              <w:t>良评分标准：内容较真实全面、内容较细化具体、内容较科学合理、内容可操作性较强；</w:t>
            </w:r>
          </w:p>
          <w:p>
            <w:pPr>
              <w:widowControl/>
              <w:snapToGrid w:val="0"/>
              <w:spacing w:line="360" w:lineRule="exact"/>
              <w:jc w:val="left"/>
              <w:rPr>
                <w:rFonts w:ascii="宋体" w:hAnsi="宋体" w:cs="仿宋"/>
                <w:kern w:val="0"/>
                <w:szCs w:val="21"/>
              </w:rPr>
            </w:pPr>
            <w:r>
              <w:rPr>
                <w:rFonts w:hint="eastAsia" w:ascii="宋体" w:hAnsi="宋体" w:cs="仿宋"/>
                <w:kern w:val="0"/>
                <w:szCs w:val="21"/>
              </w:rPr>
              <w:t>中评分标准：内容真实全面性一般、内容细化具体性一般、内容科学合理性一般、内容可操作性一般；</w:t>
            </w:r>
          </w:p>
          <w:p>
            <w:pPr>
              <w:widowControl/>
              <w:snapToGrid w:val="0"/>
              <w:spacing w:line="360" w:lineRule="exact"/>
              <w:jc w:val="left"/>
              <w:rPr>
                <w:rFonts w:ascii="宋体" w:hAnsi="宋体" w:cs="仿宋"/>
                <w:kern w:val="0"/>
                <w:szCs w:val="21"/>
              </w:rPr>
            </w:pPr>
            <w:r>
              <w:rPr>
                <w:rFonts w:hint="eastAsia" w:ascii="宋体" w:hAnsi="宋体" w:cs="仿宋"/>
                <w:kern w:val="0"/>
                <w:szCs w:val="21"/>
              </w:rPr>
              <w:t>差评分标准：内容不够真实全面性、内容不够细化具体、内容科学合理性差、内容可操作性差；</w:t>
            </w:r>
          </w:p>
          <w:p>
            <w:pPr>
              <w:widowControl/>
              <w:snapToGrid w:val="0"/>
              <w:spacing w:line="360" w:lineRule="exact"/>
              <w:jc w:val="left"/>
              <w:rPr>
                <w:rFonts w:ascii="宋体" w:hAnsi="宋体" w:cs="仿宋"/>
                <w:kern w:val="0"/>
                <w:szCs w:val="21"/>
              </w:rPr>
            </w:pPr>
            <w:r>
              <w:rPr>
                <w:rFonts w:hint="eastAsia" w:ascii="宋体" w:hAnsi="宋体" w:cs="仿宋"/>
                <w:kern w:val="0"/>
                <w:szCs w:val="21"/>
              </w:rPr>
              <w:t>分档评分：评价为优</w:t>
            </w:r>
            <w:r>
              <w:rPr>
                <w:rFonts w:hint="eastAsia" w:ascii="宋体" w:hAnsi="宋体"/>
                <w:szCs w:val="21"/>
              </w:rPr>
              <w:t>加</w:t>
            </w:r>
            <w:r>
              <w:rPr>
                <w:rFonts w:hint="eastAsia" w:ascii="宋体" w:hAnsi="宋体" w:cs="仿宋"/>
                <w:kern w:val="0"/>
                <w:szCs w:val="21"/>
              </w:rPr>
              <w:t>2分；评价为良</w:t>
            </w:r>
            <w:r>
              <w:rPr>
                <w:rFonts w:hint="eastAsia" w:ascii="宋体" w:hAnsi="宋体"/>
                <w:szCs w:val="21"/>
              </w:rPr>
              <w:t>加</w:t>
            </w:r>
            <w:r>
              <w:rPr>
                <w:rFonts w:hint="eastAsia" w:ascii="宋体" w:hAnsi="宋体" w:cs="仿宋"/>
                <w:kern w:val="0"/>
                <w:szCs w:val="21"/>
              </w:rPr>
              <w:t>1.5分；评价为中</w:t>
            </w:r>
            <w:r>
              <w:rPr>
                <w:rFonts w:hint="eastAsia" w:ascii="宋体" w:hAnsi="宋体"/>
                <w:szCs w:val="21"/>
              </w:rPr>
              <w:t>加</w:t>
            </w:r>
            <w:r>
              <w:rPr>
                <w:rFonts w:hint="eastAsia" w:ascii="宋体" w:hAnsi="宋体" w:cs="仿宋"/>
                <w:kern w:val="0"/>
                <w:szCs w:val="21"/>
              </w:rPr>
              <w:t>1分；评价为差</w:t>
            </w:r>
            <w:r>
              <w:rPr>
                <w:rFonts w:hint="eastAsia" w:ascii="宋体" w:hAnsi="宋体"/>
                <w:szCs w:val="21"/>
              </w:rPr>
              <w:t>加</w:t>
            </w:r>
            <w:r>
              <w:rPr>
                <w:rFonts w:hint="eastAsia" w:ascii="宋体" w:hAnsi="宋体" w:cs="仿宋"/>
                <w:kern w:val="0"/>
                <w:szCs w:val="21"/>
              </w:rPr>
              <w:t>0分。</w:t>
            </w:r>
          </w:p>
          <w:p>
            <w:pPr>
              <w:widowControl/>
              <w:snapToGrid w:val="0"/>
              <w:spacing w:line="360" w:lineRule="exact"/>
              <w:jc w:val="left"/>
              <w:rPr>
                <w:rFonts w:cs="仿宋" w:asciiTheme="minorEastAsia" w:hAnsiTheme="minorEastAsia" w:eastAsiaTheme="minorEastAsia"/>
                <w:kern w:val="0"/>
                <w:szCs w:val="21"/>
              </w:rPr>
            </w:pPr>
            <w:r>
              <w:rPr>
                <w:rFonts w:hint="eastAsia" w:ascii="宋体" w:hAnsi="宋体" w:cs="仿宋"/>
                <w:kern w:val="0"/>
                <w:szCs w:val="21"/>
              </w:rPr>
              <w:t>如果评审为差，要求专家书面说明理由，并记录在档。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 w:type="dxa"/>
            <w:vMerge w:val="continue"/>
            <w:tcBorders>
              <w:left w:val="double" w:color="auto" w:sz="4" w:space="0"/>
            </w:tcBorders>
            <w:vAlign w:val="center"/>
          </w:tcPr>
          <w:p>
            <w:pPr>
              <w:adjustRightInd w:val="0"/>
              <w:spacing w:line="360" w:lineRule="auto"/>
              <w:jc w:val="center"/>
              <w:rPr>
                <w:rFonts w:cs="仿宋" w:asciiTheme="minorEastAsia" w:hAnsiTheme="minorEastAsia" w:eastAsiaTheme="minorEastAsia"/>
                <w:b/>
                <w:bCs/>
                <w:snapToGrid w:val="0"/>
                <w:kern w:val="0"/>
                <w:szCs w:val="21"/>
              </w:rPr>
            </w:pPr>
          </w:p>
        </w:tc>
        <w:tc>
          <w:tcPr>
            <w:tcW w:w="1044" w:type="dxa"/>
            <w:vAlign w:val="center"/>
          </w:tcPr>
          <w:p>
            <w:pPr>
              <w:widowControl/>
              <w:spacing w:line="360" w:lineRule="exact"/>
              <w:jc w:val="center"/>
              <w:rPr>
                <w:rFonts w:cs="仿宋" w:asciiTheme="minorEastAsia" w:hAnsiTheme="minorEastAsia" w:eastAsiaTheme="minorEastAsia"/>
                <w:kern w:val="0"/>
                <w:szCs w:val="21"/>
              </w:rPr>
            </w:pPr>
            <w:r>
              <w:rPr>
                <w:rFonts w:hint="eastAsia" w:ascii="宋体" w:hAnsi="宋体" w:cs="宋体"/>
                <w:color w:val="000000"/>
                <w:kern w:val="0"/>
                <w:szCs w:val="21"/>
              </w:rPr>
              <w:t>违约承诺函</w:t>
            </w:r>
          </w:p>
        </w:tc>
        <w:tc>
          <w:tcPr>
            <w:tcW w:w="775" w:type="dxa"/>
            <w:vAlign w:val="center"/>
          </w:tcPr>
          <w:p>
            <w:pPr>
              <w:widowControl/>
              <w:spacing w:line="360" w:lineRule="exact"/>
              <w:jc w:val="center"/>
              <w:rPr>
                <w:rFonts w:cs="仿宋" w:asciiTheme="minorEastAsia" w:hAnsiTheme="minorEastAsia" w:eastAsiaTheme="minorEastAsia"/>
                <w:kern w:val="0"/>
                <w:szCs w:val="21"/>
              </w:rPr>
            </w:pPr>
            <w:r>
              <w:rPr>
                <w:rFonts w:hint="eastAsia" w:ascii="宋体" w:hAnsi="宋体" w:cs="宋体"/>
                <w:kern w:val="0"/>
                <w:szCs w:val="21"/>
              </w:rPr>
              <w:t>5</w:t>
            </w:r>
          </w:p>
        </w:tc>
        <w:tc>
          <w:tcPr>
            <w:tcW w:w="6384" w:type="dxa"/>
            <w:tcBorders>
              <w:right w:val="double" w:color="auto" w:sz="4" w:space="0"/>
            </w:tcBorders>
            <w:vAlign w:val="center"/>
          </w:tcPr>
          <w:p>
            <w:pPr>
              <w:spacing w:line="360" w:lineRule="exact"/>
              <w:rPr>
                <w:rFonts w:ascii="宋体" w:hAnsi="宋体"/>
                <w:szCs w:val="21"/>
              </w:rPr>
            </w:pPr>
            <w:r>
              <w:rPr>
                <w:rFonts w:hint="eastAsia" w:ascii="宋体" w:hAnsi="宋体"/>
                <w:szCs w:val="21"/>
              </w:rPr>
              <w:t>评审内容：</w:t>
            </w:r>
          </w:p>
          <w:p>
            <w:pPr>
              <w:spacing w:line="360" w:lineRule="exact"/>
              <w:rPr>
                <w:rFonts w:ascii="宋体" w:hAnsi="宋体"/>
                <w:szCs w:val="21"/>
              </w:rPr>
            </w:pPr>
            <w:r>
              <w:rPr>
                <w:rFonts w:hint="eastAsia" w:ascii="宋体" w:hAnsi="宋体"/>
                <w:szCs w:val="21"/>
              </w:rPr>
              <w:t>投标人承诺以下全部三项得满分，否则不得分。</w:t>
            </w:r>
          </w:p>
          <w:p>
            <w:pPr>
              <w:spacing w:line="360" w:lineRule="exact"/>
              <w:rPr>
                <w:rFonts w:ascii="宋体" w:hAnsi="宋体"/>
                <w:szCs w:val="21"/>
              </w:rPr>
            </w:pPr>
            <w:r>
              <w:rPr>
                <w:rFonts w:hint="eastAsia" w:ascii="宋体" w:hAnsi="宋体"/>
                <w:szCs w:val="21"/>
              </w:rPr>
              <w:t>1.人员严格按照招标文件及投标承诺配置；</w:t>
            </w:r>
          </w:p>
          <w:p>
            <w:pPr>
              <w:spacing w:line="360" w:lineRule="exact"/>
              <w:rPr>
                <w:rFonts w:ascii="宋体" w:hAnsi="宋体"/>
                <w:szCs w:val="21"/>
              </w:rPr>
            </w:pPr>
            <w:r>
              <w:rPr>
                <w:rFonts w:hint="eastAsia" w:ascii="宋体" w:hAnsi="宋体"/>
                <w:szCs w:val="21"/>
              </w:rPr>
              <w:t>2.各项服务质量达到招标文件要求及招标文件承诺；</w:t>
            </w:r>
          </w:p>
          <w:p>
            <w:pPr>
              <w:spacing w:line="360" w:lineRule="exact"/>
              <w:rPr>
                <w:rFonts w:ascii="宋体" w:hAnsi="宋体"/>
                <w:szCs w:val="21"/>
              </w:rPr>
            </w:pPr>
            <w:r>
              <w:rPr>
                <w:rFonts w:hint="eastAsia" w:ascii="宋体" w:hAnsi="宋体"/>
                <w:szCs w:val="21"/>
              </w:rPr>
              <w:t>3.对未能达到的管理要求承担管理责任。</w:t>
            </w:r>
          </w:p>
          <w:p>
            <w:pPr>
              <w:spacing w:line="360" w:lineRule="exact"/>
              <w:rPr>
                <w:rFonts w:cs="仿宋" w:asciiTheme="minorEastAsia" w:hAnsiTheme="minorEastAsia" w:eastAsiaTheme="minorEastAsia"/>
                <w:kern w:val="0"/>
                <w:szCs w:val="21"/>
              </w:rPr>
            </w:pPr>
            <w:r>
              <w:rPr>
                <w:rFonts w:hint="eastAsia" w:ascii="宋体" w:hAnsi="宋体"/>
                <w:szCs w:val="21"/>
              </w:rPr>
              <w:t>投标人须提供《违约承诺</w:t>
            </w:r>
            <w:r>
              <w:rPr>
                <w:rFonts w:hint="eastAsia" w:ascii="宋体" w:hAnsi="宋体" w:cs="宋体"/>
                <w:color w:val="000000"/>
                <w:kern w:val="0"/>
                <w:szCs w:val="21"/>
              </w:rPr>
              <w:t>函</w:t>
            </w:r>
            <w:r>
              <w:rPr>
                <w:rFonts w:hint="eastAsia" w:ascii="宋体" w:hAnsi="宋体"/>
                <w:szCs w:val="21"/>
              </w:rPr>
              <w:t>》（格式自拟）加盖投标人公章作为得分依据，未按要求提供的不得分。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4" w:hRule="atLeast"/>
          <w:jc w:val="center"/>
        </w:trPr>
        <w:tc>
          <w:tcPr>
            <w:tcW w:w="975" w:type="dxa"/>
            <w:vMerge w:val="continue"/>
            <w:tcBorders>
              <w:left w:val="double" w:color="auto" w:sz="4" w:space="0"/>
            </w:tcBorders>
            <w:vAlign w:val="center"/>
          </w:tcPr>
          <w:p>
            <w:pPr>
              <w:adjustRightInd w:val="0"/>
              <w:spacing w:line="360" w:lineRule="auto"/>
              <w:jc w:val="center"/>
              <w:rPr>
                <w:rFonts w:cs="仿宋" w:asciiTheme="minorEastAsia" w:hAnsiTheme="minorEastAsia" w:eastAsiaTheme="minorEastAsia"/>
                <w:b/>
                <w:bCs/>
                <w:snapToGrid w:val="0"/>
                <w:kern w:val="0"/>
                <w:szCs w:val="21"/>
              </w:rPr>
            </w:pPr>
          </w:p>
        </w:tc>
        <w:tc>
          <w:tcPr>
            <w:tcW w:w="1044" w:type="dxa"/>
            <w:vAlign w:val="center"/>
          </w:tcPr>
          <w:p>
            <w:pPr>
              <w:widowControl/>
              <w:spacing w:line="360" w:lineRule="exact"/>
              <w:jc w:val="center"/>
              <w:rPr>
                <w:rFonts w:ascii="宋体" w:hAnsi="宋体" w:cs="宋体"/>
                <w:color w:val="000000"/>
                <w:kern w:val="0"/>
                <w:szCs w:val="21"/>
              </w:rPr>
            </w:pPr>
            <w:r>
              <w:rPr>
                <w:rFonts w:hint="eastAsia" w:ascii="宋体" w:hAnsi="宋体" w:cs="仿宋"/>
                <w:kern w:val="0"/>
                <w:szCs w:val="21"/>
              </w:rPr>
              <w:t>增值服务</w:t>
            </w:r>
          </w:p>
        </w:tc>
        <w:tc>
          <w:tcPr>
            <w:tcW w:w="775" w:type="dxa"/>
            <w:vAlign w:val="center"/>
          </w:tcPr>
          <w:p>
            <w:pPr>
              <w:widowControl/>
              <w:spacing w:line="360" w:lineRule="exact"/>
              <w:jc w:val="center"/>
              <w:rPr>
                <w:rFonts w:ascii="宋体" w:hAnsi="宋体" w:cs="宋体"/>
                <w:kern w:val="0"/>
                <w:szCs w:val="21"/>
              </w:rPr>
            </w:pPr>
            <w:r>
              <w:rPr>
                <w:rFonts w:hint="eastAsia" w:ascii="宋体" w:hAnsi="宋体" w:cs="仿宋"/>
                <w:kern w:val="0"/>
                <w:szCs w:val="21"/>
              </w:rPr>
              <w:t>20</w:t>
            </w:r>
          </w:p>
        </w:tc>
        <w:tc>
          <w:tcPr>
            <w:tcW w:w="6384" w:type="dxa"/>
            <w:tcBorders>
              <w:right w:val="double" w:color="auto" w:sz="4" w:space="0"/>
            </w:tcBorders>
            <w:vAlign w:val="center"/>
          </w:tcPr>
          <w:p>
            <w:pPr>
              <w:spacing w:line="360" w:lineRule="exact"/>
              <w:rPr>
                <w:rFonts w:ascii="宋体" w:hAnsi="宋体" w:cs="仿宋"/>
                <w:kern w:val="0"/>
                <w:szCs w:val="21"/>
              </w:rPr>
            </w:pPr>
            <w:r>
              <w:rPr>
                <w:rFonts w:hint="eastAsia" w:ascii="宋体" w:hAnsi="宋体" w:cs="仿宋"/>
                <w:kern w:val="0"/>
                <w:szCs w:val="21"/>
              </w:rPr>
              <w:t>1.团体人身意外伤害保险保额在150万元/人基础上，每增加10万元/人，得1分，最高得6分；</w:t>
            </w:r>
          </w:p>
          <w:p>
            <w:pPr>
              <w:spacing w:line="360" w:lineRule="exact"/>
              <w:rPr>
                <w:rFonts w:ascii="宋体" w:hAnsi="宋体" w:cs="仿宋"/>
                <w:kern w:val="0"/>
                <w:szCs w:val="21"/>
              </w:rPr>
            </w:pPr>
            <w:r>
              <w:rPr>
                <w:rFonts w:hint="eastAsia" w:ascii="宋体" w:hAnsi="宋体" w:cs="仿宋"/>
                <w:kern w:val="0"/>
                <w:szCs w:val="21"/>
              </w:rPr>
              <w:t>2.意外伤害医疗费用保险保额在3万元/人基础上，每增加1万元/人，得0.5分，最高得4分；</w:t>
            </w:r>
          </w:p>
          <w:p>
            <w:pPr>
              <w:spacing w:line="360" w:lineRule="exact"/>
              <w:rPr>
                <w:rFonts w:ascii="宋体" w:hAnsi="宋体" w:cs="仿宋"/>
                <w:kern w:val="0"/>
                <w:szCs w:val="21"/>
              </w:rPr>
            </w:pPr>
            <w:r>
              <w:rPr>
                <w:rFonts w:hint="eastAsia" w:ascii="宋体" w:hAnsi="宋体" w:cs="仿宋"/>
                <w:kern w:val="0"/>
                <w:szCs w:val="21"/>
              </w:rPr>
              <w:t>3.住院生活津贴保险保额在220元/天/人基础上，每增加10元/天/人，得0.5分，最高得4分；</w:t>
            </w:r>
          </w:p>
          <w:p>
            <w:pPr>
              <w:spacing w:line="360" w:lineRule="exact"/>
              <w:rPr>
                <w:rFonts w:ascii="宋体" w:hAnsi="宋体"/>
                <w:szCs w:val="21"/>
              </w:rPr>
            </w:pPr>
            <w:r>
              <w:rPr>
                <w:rFonts w:hint="eastAsia" w:ascii="宋体" w:hAnsi="宋体" w:cs="仿宋"/>
                <w:kern w:val="0"/>
                <w:szCs w:val="21"/>
              </w:rPr>
              <w:t>4.猝死责任保险保额在30万元/人基础上，每增加5万元/人，得1分，最高得6分。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vMerge w:val="restart"/>
            <w:tcBorders>
              <w:left w:val="double" w:color="auto" w:sz="4" w:space="0"/>
            </w:tcBorders>
            <w:vAlign w:val="center"/>
          </w:tcPr>
          <w:p>
            <w:pPr>
              <w:adjustRightInd w:val="0"/>
              <w:spacing w:line="360" w:lineRule="auto"/>
              <w:jc w:val="center"/>
              <w:rPr>
                <w:rFonts w:cs="仿宋" w:asciiTheme="minorEastAsia" w:hAnsiTheme="minorEastAsia" w:eastAsiaTheme="minorEastAsia"/>
                <w:b/>
                <w:bCs/>
                <w:snapToGrid w:val="0"/>
                <w:kern w:val="0"/>
                <w:szCs w:val="21"/>
              </w:rPr>
            </w:pPr>
            <w:r>
              <w:rPr>
                <w:rFonts w:hint="eastAsia" w:cs="仿宋" w:asciiTheme="minorEastAsia" w:hAnsiTheme="minorEastAsia" w:eastAsiaTheme="minorEastAsia"/>
                <w:b/>
                <w:bCs/>
                <w:snapToGrid w:val="0"/>
                <w:kern w:val="0"/>
                <w:szCs w:val="21"/>
              </w:rPr>
              <w:t>商务部分（S）</w:t>
            </w:r>
          </w:p>
          <w:p>
            <w:pPr>
              <w:adjustRightInd w:val="0"/>
              <w:spacing w:line="360" w:lineRule="auto"/>
              <w:jc w:val="center"/>
              <w:rPr>
                <w:rFonts w:cs="仿宋" w:asciiTheme="minorEastAsia" w:hAnsiTheme="minorEastAsia" w:eastAsiaTheme="minorEastAsia"/>
                <w:b/>
                <w:bCs/>
                <w:snapToGrid w:val="0"/>
                <w:kern w:val="0"/>
                <w:szCs w:val="21"/>
              </w:rPr>
            </w:pPr>
            <w:r>
              <w:rPr>
                <w:rFonts w:hint="eastAsia" w:cs="仿宋" w:asciiTheme="minorEastAsia" w:hAnsiTheme="minorEastAsia" w:eastAsiaTheme="minorEastAsia"/>
                <w:b/>
                <w:bCs/>
                <w:snapToGrid w:val="0"/>
                <w:kern w:val="0"/>
                <w:szCs w:val="21"/>
              </w:rPr>
              <w:t>（总分40分）</w:t>
            </w:r>
          </w:p>
        </w:tc>
        <w:tc>
          <w:tcPr>
            <w:tcW w:w="1138" w:type="dxa"/>
            <w:vAlign w:val="center"/>
          </w:tcPr>
          <w:p>
            <w:pPr>
              <w:adjustRightInd w:val="0"/>
              <w:snapToGrid w:val="0"/>
              <w:spacing w:line="360" w:lineRule="exact"/>
              <w:jc w:val="center"/>
              <w:rPr>
                <w:rFonts w:cs="仿宋" w:asciiTheme="minorEastAsia" w:hAnsiTheme="minorEastAsia" w:eastAsiaTheme="minorEastAsia"/>
                <w:szCs w:val="21"/>
              </w:rPr>
            </w:pPr>
            <w:r>
              <w:rPr>
                <w:rFonts w:hint="eastAsia" w:ascii="宋体" w:hAnsi="宋体" w:cs="仿宋"/>
                <w:szCs w:val="21"/>
              </w:rPr>
              <w:t>偿付能力评价情况</w:t>
            </w:r>
          </w:p>
        </w:tc>
        <w:tc>
          <w:tcPr>
            <w:tcW w:w="844" w:type="dxa"/>
            <w:tcBorders>
              <w:right w:val="single" w:color="auto" w:sz="4" w:space="0"/>
            </w:tcBorders>
            <w:vAlign w:val="center"/>
          </w:tcPr>
          <w:p>
            <w:pPr>
              <w:adjustRightInd w:val="0"/>
              <w:snapToGrid w:val="0"/>
              <w:spacing w:line="360" w:lineRule="exact"/>
              <w:jc w:val="center"/>
              <w:rPr>
                <w:rFonts w:cs="仿宋" w:asciiTheme="minorEastAsia" w:hAnsiTheme="minorEastAsia" w:eastAsiaTheme="minorEastAsia"/>
                <w:szCs w:val="21"/>
              </w:rPr>
            </w:pPr>
            <w:r>
              <w:rPr>
                <w:rFonts w:hint="eastAsia" w:ascii="宋体" w:hAnsi="宋体" w:cs="仿宋"/>
                <w:szCs w:val="21"/>
              </w:rPr>
              <w:t>10</w:t>
            </w:r>
          </w:p>
        </w:tc>
        <w:tc>
          <w:tcPr>
            <w:tcW w:w="6959" w:type="dxa"/>
            <w:tcBorders>
              <w:left w:val="single" w:color="auto" w:sz="4" w:space="0"/>
              <w:right w:val="double" w:color="auto" w:sz="4" w:space="0"/>
            </w:tcBorders>
            <w:vAlign w:val="center"/>
          </w:tcPr>
          <w:p>
            <w:pPr>
              <w:spacing w:line="360" w:lineRule="exact"/>
              <w:rPr>
                <w:rFonts w:ascii="宋体" w:hAnsi="宋体"/>
                <w:szCs w:val="21"/>
              </w:rPr>
            </w:pPr>
            <w:r>
              <w:rPr>
                <w:rFonts w:hint="eastAsia" w:ascii="宋体" w:hAnsi="宋体"/>
                <w:szCs w:val="21"/>
              </w:rPr>
              <w:t>1.评审标准：</w:t>
            </w:r>
          </w:p>
          <w:p>
            <w:pPr>
              <w:spacing w:line="360" w:lineRule="exact"/>
              <w:rPr>
                <w:rFonts w:ascii="宋体" w:hAnsi="宋体"/>
                <w:szCs w:val="21"/>
              </w:rPr>
            </w:pPr>
            <w:r>
              <w:rPr>
                <w:rFonts w:hint="eastAsia" w:ascii="宋体" w:hAnsi="宋体"/>
                <w:szCs w:val="21"/>
              </w:rPr>
              <w:t>考察投标人总公司</w:t>
            </w:r>
            <w:r>
              <w:rPr>
                <w:rFonts w:hint="eastAsia" w:ascii="宋体" w:hAnsi="宋体" w:cs="仿宋"/>
                <w:kern w:val="0"/>
                <w:szCs w:val="21"/>
              </w:rPr>
              <w:t>202</w:t>
            </w:r>
            <w:r>
              <w:rPr>
                <w:rFonts w:hint="eastAsia" w:ascii="宋体" w:hAnsi="宋体" w:cs="仿宋"/>
                <w:kern w:val="0"/>
                <w:szCs w:val="21"/>
                <w:lang w:val="en-US" w:eastAsia="zh-CN"/>
              </w:rPr>
              <w:t>2</w:t>
            </w:r>
            <w:r>
              <w:rPr>
                <w:rFonts w:hint="eastAsia" w:ascii="宋体" w:hAnsi="宋体" w:cs="仿宋"/>
                <w:kern w:val="0"/>
                <w:szCs w:val="21"/>
              </w:rPr>
              <w:t>年第</w:t>
            </w:r>
            <w:r>
              <w:rPr>
                <w:rFonts w:hint="eastAsia" w:ascii="宋体" w:hAnsi="宋体" w:cs="仿宋"/>
                <w:kern w:val="0"/>
                <w:szCs w:val="21"/>
                <w:lang w:eastAsia="zh-CN"/>
              </w:rPr>
              <w:t>一</w:t>
            </w:r>
            <w:r>
              <w:rPr>
                <w:rFonts w:hint="eastAsia" w:ascii="宋体" w:hAnsi="宋体" w:cs="仿宋"/>
                <w:kern w:val="0"/>
                <w:szCs w:val="21"/>
              </w:rPr>
              <w:t>季度（含）至2022年第</w:t>
            </w:r>
            <w:r>
              <w:rPr>
                <w:rFonts w:hint="eastAsia" w:ascii="宋体" w:hAnsi="宋体" w:cs="仿宋"/>
                <w:kern w:val="0"/>
                <w:szCs w:val="21"/>
                <w:lang w:eastAsia="zh-CN"/>
              </w:rPr>
              <w:t>四</w:t>
            </w:r>
            <w:r>
              <w:rPr>
                <w:rFonts w:hint="eastAsia" w:ascii="宋体" w:hAnsi="宋体" w:cs="仿宋"/>
                <w:kern w:val="0"/>
                <w:szCs w:val="21"/>
              </w:rPr>
              <w:t>季度（含）</w:t>
            </w:r>
            <w:r>
              <w:rPr>
                <w:rFonts w:hint="eastAsia" w:ascii="宋体" w:hAnsi="宋体"/>
                <w:szCs w:val="21"/>
              </w:rPr>
              <w:t xml:space="preserve">（共4个季度）的核心偿付能力充足率平均数（四个季度的总和除以4）： </w:t>
            </w:r>
          </w:p>
          <w:p>
            <w:pPr>
              <w:spacing w:line="360" w:lineRule="exact"/>
              <w:rPr>
                <w:rFonts w:ascii="宋体" w:hAnsi="宋体"/>
                <w:szCs w:val="21"/>
              </w:rPr>
            </w:pPr>
            <w:r>
              <w:rPr>
                <w:rFonts w:hint="eastAsia" w:ascii="宋体" w:hAnsi="宋体"/>
                <w:szCs w:val="21"/>
              </w:rPr>
              <w:t>（1）</w:t>
            </w:r>
            <w:r>
              <w:rPr>
                <w:rFonts w:hint="eastAsia" w:ascii="宋体" w:hAnsi="宋体" w:cs="仿宋"/>
                <w:kern w:val="0"/>
                <w:szCs w:val="21"/>
              </w:rPr>
              <w:t>202</w:t>
            </w:r>
            <w:r>
              <w:rPr>
                <w:rFonts w:hint="eastAsia" w:ascii="宋体" w:hAnsi="宋体" w:cs="仿宋"/>
                <w:kern w:val="0"/>
                <w:szCs w:val="21"/>
                <w:lang w:val="en-US" w:eastAsia="zh-CN"/>
              </w:rPr>
              <w:t>2</w:t>
            </w:r>
            <w:r>
              <w:rPr>
                <w:rFonts w:hint="eastAsia" w:ascii="宋体" w:hAnsi="宋体" w:cs="仿宋"/>
                <w:kern w:val="0"/>
                <w:szCs w:val="21"/>
              </w:rPr>
              <w:t>年第</w:t>
            </w:r>
            <w:r>
              <w:rPr>
                <w:rFonts w:hint="eastAsia" w:ascii="宋体" w:hAnsi="宋体" w:cs="仿宋"/>
                <w:kern w:val="0"/>
                <w:szCs w:val="21"/>
                <w:lang w:eastAsia="zh-CN"/>
              </w:rPr>
              <w:t>一</w:t>
            </w:r>
            <w:r>
              <w:rPr>
                <w:rFonts w:hint="eastAsia" w:ascii="宋体" w:hAnsi="宋体" w:cs="仿宋"/>
                <w:kern w:val="0"/>
                <w:szCs w:val="21"/>
              </w:rPr>
              <w:t>季度（含）至2022年第</w:t>
            </w:r>
            <w:r>
              <w:rPr>
                <w:rFonts w:hint="eastAsia" w:ascii="宋体" w:hAnsi="宋体" w:cs="仿宋"/>
                <w:kern w:val="0"/>
                <w:szCs w:val="21"/>
                <w:lang w:eastAsia="zh-CN"/>
              </w:rPr>
              <w:t>四</w:t>
            </w:r>
            <w:r>
              <w:rPr>
                <w:rFonts w:hint="eastAsia" w:ascii="宋体" w:hAnsi="宋体" w:cs="仿宋"/>
                <w:kern w:val="0"/>
                <w:szCs w:val="21"/>
              </w:rPr>
              <w:t>季度（含）</w:t>
            </w:r>
            <w:r>
              <w:rPr>
                <w:rFonts w:hint="eastAsia" w:ascii="宋体" w:hAnsi="宋体"/>
                <w:szCs w:val="21"/>
              </w:rPr>
              <w:t xml:space="preserve">（共4个季度）核心偿付能力充足率平均数≥235%，得10分； </w:t>
            </w:r>
          </w:p>
          <w:p>
            <w:pPr>
              <w:spacing w:line="360" w:lineRule="exact"/>
              <w:rPr>
                <w:rFonts w:ascii="宋体" w:hAnsi="宋体"/>
                <w:szCs w:val="21"/>
              </w:rPr>
            </w:pPr>
            <w:r>
              <w:rPr>
                <w:rFonts w:hint="eastAsia" w:ascii="宋体" w:hAnsi="宋体"/>
                <w:szCs w:val="21"/>
              </w:rPr>
              <w:t>（2）180%≤</w:t>
            </w:r>
            <w:r>
              <w:rPr>
                <w:rFonts w:hint="eastAsia" w:ascii="宋体" w:hAnsi="宋体" w:cs="仿宋"/>
                <w:kern w:val="0"/>
                <w:szCs w:val="21"/>
              </w:rPr>
              <w:t>202</w:t>
            </w:r>
            <w:r>
              <w:rPr>
                <w:rFonts w:hint="eastAsia" w:ascii="宋体" w:hAnsi="宋体" w:cs="仿宋"/>
                <w:kern w:val="0"/>
                <w:szCs w:val="21"/>
                <w:lang w:val="en-US" w:eastAsia="zh-CN"/>
              </w:rPr>
              <w:t>2</w:t>
            </w:r>
            <w:r>
              <w:rPr>
                <w:rFonts w:hint="eastAsia" w:ascii="宋体" w:hAnsi="宋体" w:cs="仿宋"/>
                <w:kern w:val="0"/>
                <w:szCs w:val="21"/>
              </w:rPr>
              <w:t>年第</w:t>
            </w:r>
            <w:r>
              <w:rPr>
                <w:rFonts w:hint="eastAsia" w:ascii="宋体" w:hAnsi="宋体" w:cs="仿宋"/>
                <w:kern w:val="0"/>
                <w:szCs w:val="21"/>
                <w:lang w:eastAsia="zh-CN"/>
              </w:rPr>
              <w:t>一</w:t>
            </w:r>
            <w:r>
              <w:rPr>
                <w:rFonts w:hint="eastAsia" w:ascii="宋体" w:hAnsi="宋体" w:cs="仿宋"/>
                <w:kern w:val="0"/>
                <w:szCs w:val="21"/>
              </w:rPr>
              <w:t>季度（含）至2022年第</w:t>
            </w:r>
            <w:r>
              <w:rPr>
                <w:rFonts w:hint="eastAsia" w:ascii="宋体" w:hAnsi="宋体" w:cs="仿宋"/>
                <w:kern w:val="0"/>
                <w:szCs w:val="21"/>
                <w:lang w:eastAsia="zh-CN"/>
              </w:rPr>
              <w:t>四</w:t>
            </w:r>
            <w:r>
              <w:rPr>
                <w:rFonts w:hint="eastAsia" w:ascii="宋体" w:hAnsi="宋体" w:cs="仿宋"/>
                <w:kern w:val="0"/>
                <w:szCs w:val="21"/>
              </w:rPr>
              <w:t>季度（含）</w:t>
            </w:r>
            <w:r>
              <w:rPr>
                <w:rFonts w:hint="eastAsia" w:ascii="宋体" w:hAnsi="宋体"/>
                <w:szCs w:val="21"/>
              </w:rPr>
              <w:t xml:space="preserve">（共4个季度）核心偿付能力充足率平均数＜235%，得7分； </w:t>
            </w:r>
          </w:p>
          <w:p>
            <w:pPr>
              <w:spacing w:line="360" w:lineRule="exact"/>
              <w:rPr>
                <w:rFonts w:ascii="宋体" w:hAnsi="宋体"/>
                <w:szCs w:val="21"/>
              </w:rPr>
            </w:pPr>
            <w:r>
              <w:rPr>
                <w:rFonts w:hint="eastAsia" w:ascii="宋体" w:hAnsi="宋体"/>
                <w:szCs w:val="21"/>
              </w:rPr>
              <w:t>（3）160%≤</w:t>
            </w:r>
            <w:r>
              <w:rPr>
                <w:rFonts w:hint="eastAsia" w:ascii="宋体" w:hAnsi="宋体" w:cs="仿宋"/>
                <w:kern w:val="0"/>
                <w:szCs w:val="21"/>
              </w:rPr>
              <w:t>202</w:t>
            </w:r>
            <w:r>
              <w:rPr>
                <w:rFonts w:hint="eastAsia" w:ascii="宋体" w:hAnsi="宋体" w:cs="仿宋"/>
                <w:kern w:val="0"/>
                <w:szCs w:val="21"/>
                <w:lang w:val="en-US" w:eastAsia="zh-CN"/>
              </w:rPr>
              <w:t>2</w:t>
            </w:r>
            <w:r>
              <w:rPr>
                <w:rFonts w:hint="eastAsia" w:ascii="宋体" w:hAnsi="宋体" w:cs="仿宋"/>
                <w:kern w:val="0"/>
                <w:szCs w:val="21"/>
              </w:rPr>
              <w:t>年第</w:t>
            </w:r>
            <w:r>
              <w:rPr>
                <w:rFonts w:hint="eastAsia" w:ascii="宋体" w:hAnsi="宋体" w:cs="仿宋"/>
                <w:kern w:val="0"/>
                <w:szCs w:val="21"/>
                <w:lang w:eastAsia="zh-CN"/>
              </w:rPr>
              <w:t>一</w:t>
            </w:r>
            <w:r>
              <w:rPr>
                <w:rFonts w:hint="eastAsia" w:ascii="宋体" w:hAnsi="宋体" w:cs="仿宋"/>
                <w:kern w:val="0"/>
                <w:szCs w:val="21"/>
              </w:rPr>
              <w:t>季度（含）至2022年第</w:t>
            </w:r>
            <w:r>
              <w:rPr>
                <w:rFonts w:hint="eastAsia" w:ascii="宋体" w:hAnsi="宋体" w:cs="仿宋"/>
                <w:kern w:val="0"/>
                <w:szCs w:val="21"/>
                <w:lang w:eastAsia="zh-CN"/>
              </w:rPr>
              <w:t>四</w:t>
            </w:r>
            <w:r>
              <w:rPr>
                <w:rFonts w:hint="eastAsia" w:ascii="宋体" w:hAnsi="宋体" w:cs="仿宋"/>
                <w:kern w:val="0"/>
                <w:szCs w:val="21"/>
              </w:rPr>
              <w:t>季度（含）</w:t>
            </w:r>
            <w:r>
              <w:rPr>
                <w:rFonts w:hint="eastAsia" w:ascii="宋体" w:hAnsi="宋体"/>
                <w:szCs w:val="21"/>
              </w:rPr>
              <w:t xml:space="preserve">（共4个季度）核心偿付能力充足率平均数＜180%，得5分； </w:t>
            </w:r>
          </w:p>
          <w:p>
            <w:pPr>
              <w:spacing w:line="360" w:lineRule="exact"/>
              <w:rPr>
                <w:rFonts w:ascii="宋体" w:hAnsi="宋体"/>
                <w:szCs w:val="21"/>
              </w:rPr>
            </w:pPr>
            <w:r>
              <w:rPr>
                <w:rFonts w:hint="eastAsia" w:ascii="宋体" w:hAnsi="宋体"/>
                <w:szCs w:val="21"/>
              </w:rPr>
              <w:t>（4）</w:t>
            </w:r>
            <w:r>
              <w:rPr>
                <w:rFonts w:hint="eastAsia" w:ascii="宋体" w:hAnsi="宋体" w:cs="仿宋"/>
                <w:kern w:val="0"/>
                <w:szCs w:val="21"/>
              </w:rPr>
              <w:t>202</w:t>
            </w:r>
            <w:r>
              <w:rPr>
                <w:rFonts w:hint="eastAsia" w:ascii="宋体" w:hAnsi="宋体" w:cs="仿宋"/>
                <w:kern w:val="0"/>
                <w:szCs w:val="21"/>
                <w:lang w:val="en-US" w:eastAsia="zh-CN"/>
              </w:rPr>
              <w:t>2</w:t>
            </w:r>
            <w:r>
              <w:rPr>
                <w:rFonts w:hint="eastAsia" w:ascii="宋体" w:hAnsi="宋体" w:cs="仿宋"/>
                <w:kern w:val="0"/>
                <w:szCs w:val="21"/>
              </w:rPr>
              <w:t>年第</w:t>
            </w:r>
            <w:r>
              <w:rPr>
                <w:rFonts w:hint="eastAsia" w:ascii="宋体" w:hAnsi="宋体" w:cs="仿宋"/>
                <w:kern w:val="0"/>
                <w:szCs w:val="21"/>
                <w:lang w:eastAsia="zh-CN"/>
              </w:rPr>
              <w:t>一</w:t>
            </w:r>
            <w:r>
              <w:rPr>
                <w:rFonts w:hint="eastAsia" w:ascii="宋体" w:hAnsi="宋体" w:cs="仿宋"/>
                <w:kern w:val="0"/>
                <w:szCs w:val="21"/>
              </w:rPr>
              <w:t>季度（含）至2022年第</w:t>
            </w:r>
            <w:r>
              <w:rPr>
                <w:rFonts w:hint="eastAsia" w:ascii="宋体" w:hAnsi="宋体" w:cs="仿宋"/>
                <w:kern w:val="0"/>
                <w:szCs w:val="21"/>
                <w:lang w:eastAsia="zh-CN"/>
              </w:rPr>
              <w:t>四</w:t>
            </w:r>
            <w:r>
              <w:rPr>
                <w:rFonts w:hint="eastAsia" w:ascii="宋体" w:hAnsi="宋体" w:cs="仿宋"/>
                <w:kern w:val="0"/>
                <w:szCs w:val="21"/>
              </w:rPr>
              <w:t>季度（含）</w:t>
            </w:r>
            <w:r>
              <w:rPr>
                <w:rFonts w:hint="eastAsia" w:ascii="宋体" w:hAnsi="宋体"/>
                <w:szCs w:val="21"/>
              </w:rPr>
              <w:t xml:space="preserve">（共4个季度）核心偿付能力充足率平均数＜160%，得3分。 </w:t>
            </w:r>
          </w:p>
          <w:p>
            <w:pPr>
              <w:spacing w:line="360" w:lineRule="exact"/>
              <w:rPr>
                <w:rFonts w:ascii="宋体" w:hAnsi="宋体"/>
                <w:szCs w:val="21"/>
              </w:rPr>
            </w:pPr>
            <w:r>
              <w:rPr>
                <w:rFonts w:hint="eastAsia" w:ascii="宋体" w:hAnsi="宋体"/>
                <w:szCs w:val="21"/>
              </w:rPr>
              <w:t>2.证明材料：</w:t>
            </w:r>
          </w:p>
          <w:p>
            <w:pPr>
              <w:spacing w:line="360" w:lineRule="exact"/>
              <w:rPr>
                <w:rFonts w:ascii="宋体" w:hAnsi="宋体"/>
                <w:szCs w:val="21"/>
              </w:rPr>
            </w:pPr>
            <w:r>
              <w:rPr>
                <w:rFonts w:hint="eastAsia" w:ascii="宋体" w:hAnsi="宋体"/>
                <w:szCs w:val="21"/>
              </w:rPr>
              <w:t>1.提供投标人总公司经披露的偿付能力报告扫描件或复印件加盖投标人公章（原件备查），需体现出核心偿付能力充足率，未按要求提供相关材料或扫描件不清晰导致无法识别的不得分。</w:t>
            </w:r>
          </w:p>
          <w:p>
            <w:pPr>
              <w:adjustRightInd w:val="0"/>
              <w:snapToGrid w:val="0"/>
              <w:spacing w:line="360" w:lineRule="exact"/>
              <w:rPr>
                <w:rFonts w:asciiTheme="minorEastAsia" w:hAnsiTheme="minorEastAsia" w:eastAsiaTheme="minorEastAsia"/>
                <w:szCs w:val="21"/>
              </w:rPr>
            </w:pPr>
            <w:r>
              <w:rPr>
                <w:rFonts w:hint="eastAsia" w:ascii="宋体" w:hAnsi="宋体"/>
                <w:szCs w:val="21"/>
              </w:rPr>
              <w:t>2.评分中出现无证明资料或专家无法凭所提供资料判断是否得分的情况，一律作不得分处理。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vMerge w:val="continue"/>
            <w:tcBorders>
              <w:left w:val="double" w:color="auto" w:sz="4" w:space="0"/>
            </w:tcBorders>
            <w:vAlign w:val="center"/>
          </w:tcPr>
          <w:p>
            <w:pPr>
              <w:adjustRightInd w:val="0"/>
              <w:spacing w:line="360" w:lineRule="auto"/>
              <w:jc w:val="center"/>
              <w:rPr>
                <w:rFonts w:cs="仿宋" w:asciiTheme="minorEastAsia" w:hAnsiTheme="minorEastAsia" w:eastAsiaTheme="minorEastAsia"/>
                <w:b/>
                <w:bCs/>
                <w:snapToGrid w:val="0"/>
                <w:kern w:val="0"/>
                <w:szCs w:val="21"/>
              </w:rPr>
            </w:pPr>
          </w:p>
        </w:tc>
        <w:tc>
          <w:tcPr>
            <w:tcW w:w="1138" w:type="dxa"/>
            <w:vAlign w:val="center"/>
          </w:tcPr>
          <w:p>
            <w:pPr>
              <w:spacing w:line="360" w:lineRule="exact"/>
              <w:jc w:val="center"/>
              <w:rPr>
                <w:rFonts w:cs="仿宋" w:asciiTheme="minorEastAsia" w:hAnsiTheme="minorEastAsia" w:eastAsiaTheme="minorEastAsia"/>
                <w:szCs w:val="21"/>
              </w:rPr>
            </w:pPr>
            <w:r>
              <w:rPr>
                <w:rFonts w:hint="eastAsia" w:ascii="宋体" w:hAnsi="宋体" w:cs="仿宋"/>
                <w:szCs w:val="21"/>
              </w:rPr>
              <w:t>同类项目业绩情况</w:t>
            </w:r>
          </w:p>
        </w:tc>
        <w:tc>
          <w:tcPr>
            <w:tcW w:w="844" w:type="dxa"/>
            <w:tcBorders>
              <w:right w:val="single" w:color="auto" w:sz="4" w:space="0"/>
            </w:tcBorders>
            <w:vAlign w:val="center"/>
          </w:tcPr>
          <w:p>
            <w:pPr>
              <w:spacing w:line="360" w:lineRule="exact"/>
              <w:jc w:val="center"/>
              <w:rPr>
                <w:rFonts w:cs="仿宋" w:asciiTheme="minorEastAsia" w:hAnsiTheme="minorEastAsia" w:eastAsiaTheme="minorEastAsia"/>
                <w:snapToGrid w:val="0"/>
                <w:kern w:val="0"/>
                <w:szCs w:val="21"/>
              </w:rPr>
            </w:pPr>
            <w:r>
              <w:rPr>
                <w:rFonts w:hint="eastAsia" w:ascii="宋体" w:hAnsi="宋体" w:cs="仿宋"/>
                <w:snapToGrid w:val="0"/>
                <w:kern w:val="0"/>
                <w:szCs w:val="21"/>
              </w:rPr>
              <w:t>2.5</w:t>
            </w:r>
          </w:p>
        </w:tc>
        <w:tc>
          <w:tcPr>
            <w:tcW w:w="6959" w:type="dxa"/>
            <w:tcBorders>
              <w:left w:val="single" w:color="auto" w:sz="4" w:space="0"/>
              <w:right w:val="double" w:color="auto" w:sz="4" w:space="0"/>
            </w:tcBorders>
            <w:vAlign w:val="center"/>
          </w:tcPr>
          <w:p>
            <w:pPr>
              <w:spacing w:line="360" w:lineRule="exact"/>
              <w:rPr>
                <w:rFonts w:ascii="宋体" w:hAnsi="宋体"/>
                <w:szCs w:val="21"/>
              </w:rPr>
            </w:pPr>
            <w:r>
              <w:rPr>
                <w:rFonts w:hint="eastAsia" w:ascii="宋体" w:hAnsi="宋体"/>
                <w:szCs w:val="21"/>
              </w:rPr>
              <w:t>1.评审标准：</w:t>
            </w:r>
          </w:p>
          <w:p>
            <w:pPr>
              <w:spacing w:line="360" w:lineRule="exact"/>
              <w:rPr>
                <w:rFonts w:ascii="宋体" w:hAnsi="宋体"/>
                <w:szCs w:val="21"/>
              </w:rPr>
            </w:pPr>
            <w:r>
              <w:rPr>
                <w:rFonts w:hint="eastAsia" w:ascii="宋体" w:hAnsi="宋体"/>
                <w:szCs w:val="21"/>
              </w:rPr>
              <w:t>投标人每提供1宗近三年（2020年1月1日至本项目投标截止之日）承保的团体意外险项目经验的，得0.5分，最高得2.5分。</w:t>
            </w:r>
          </w:p>
          <w:p>
            <w:pPr>
              <w:spacing w:line="360" w:lineRule="exact"/>
              <w:rPr>
                <w:rFonts w:ascii="宋体" w:hAnsi="宋体"/>
                <w:szCs w:val="21"/>
              </w:rPr>
            </w:pPr>
            <w:r>
              <w:rPr>
                <w:rFonts w:hint="eastAsia" w:ascii="宋体" w:hAnsi="宋体"/>
                <w:szCs w:val="21"/>
              </w:rPr>
              <w:t>注：投保人为同一单位的只计1个，不重复算分（投保人内设机构或直属单位视为同一单位）。</w:t>
            </w:r>
          </w:p>
          <w:p>
            <w:pPr>
              <w:spacing w:line="360" w:lineRule="exact"/>
              <w:rPr>
                <w:rFonts w:ascii="宋体" w:hAnsi="宋体"/>
                <w:szCs w:val="21"/>
              </w:rPr>
            </w:pPr>
            <w:r>
              <w:rPr>
                <w:rFonts w:hint="eastAsia" w:ascii="宋体" w:hAnsi="宋体"/>
                <w:szCs w:val="21"/>
              </w:rPr>
              <w:t>2.证明材料：</w:t>
            </w:r>
          </w:p>
          <w:p>
            <w:pPr>
              <w:tabs>
                <w:tab w:val="left" w:pos="175"/>
              </w:tabs>
              <w:spacing w:line="360" w:lineRule="exact"/>
              <w:ind w:left="33"/>
              <w:jc w:val="left"/>
              <w:rPr>
                <w:rFonts w:cs="仿宋" w:asciiTheme="minorEastAsia" w:hAnsiTheme="minorEastAsia" w:eastAsiaTheme="minorEastAsia"/>
                <w:kern w:val="0"/>
                <w:szCs w:val="21"/>
              </w:rPr>
            </w:pPr>
            <w:r>
              <w:rPr>
                <w:rFonts w:hint="eastAsia" w:ascii="宋体" w:hAnsi="宋体"/>
                <w:szCs w:val="21"/>
              </w:rPr>
              <w:t>投标人提供中标通知书</w:t>
            </w:r>
            <w:r>
              <w:rPr>
                <w:rFonts w:hint="eastAsia" w:ascii="宋体" w:hAnsi="宋体"/>
                <w:szCs w:val="21"/>
                <w:lang w:eastAsia="zh-CN"/>
              </w:rPr>
              <w:t>及</w:t>
            </w:r>
            <w:r>
              <w:rPr>
                <w:rFonts w:hint="eastAsia" w:ascii="宋体" w:hAnsi="宋体"/>
                <w:szCs w:val="21"/>
              </w:rPr>
              <w:t>保单复印件或保险合同关键页复印件加盖投标人公章（原件备查），</w:t>
            </w:r>
            <w:r>
              <w:rPr>
                <w:rFonts w:hint="eastAsia" w:ascii="宋体" w:hAnsi="宋体"/>
                <w:szCs w:val="21"/>
                <w:lang w:eastAsia="zh-CN"/>
              </w:rPr>
              <w:t>以保单生效时间</w:t>
            </w:r>
            <w:r>
              <w:rPr>
                <w:rFonts w:hint="eastAsia" w:ascii="宋体" w:hAnsi="宋体"/>
                <w:szCs w:val="21"/>
              </w:rPr>
              <w:t>或</w:t>
            </w:r>
            <w:r>
              <w:rPr>
                <w:rFonts w:hint="eastAsia" w:ascii="宋体" w:hAnsi="宋体"/>
                <w:szCs w:val="21"/>
                <w:lang w:eastAsia="zh-CN"/>
              </w:rPr>
              <w:t>保险合同生效</w:t>
            </w:r>
            <w:r>
              <w:rPr>
                <w:rFonts w:hint="eastAsia" w:ascii="宋体" w:hAnsi="宋体"/>
                <w:szCs w:val="21"/>
              </w:rPr>
              <w:t>时间为准，未按要求提供或资料不清晰导致专家无法判断的不得分。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vMerge w:val="continue"/>
            <w:tcBorders>
              <w:left w:val="double" w:color="auto" w:sz="4" w:space="0"/>
            </w:tcBorders>
            <w:vAlign w:val="center"/>
          </w:tcPr>
          <w:p>
            <w:pPr>
              <w:adjustRightInd w:val="0"/>
              <w:spacing w:line="360" w:lineRule="auto"/>
              <w:jc w:val="center"/>
              <w:rPr>
                <w:rFonts w:cs="仿宋" w:asciiTheme="minorEastAsia" w:hAnsiTheme="minorEastAsia" w:eastAsiaTheme="minorEastAsia"/>
                <w:b/>
                <w:bCs/>
                <w:snapToGrid w:val="0"/>
                <w:kern w:val="0"/>
                <w:szCs w:val="21"/>
              </w:rPr>
            </w:pPr>
          </w:p>
        </w:tc>
        <w:tc>
          <w:tcPr>
            <w:tcW w:w="1138" w:type="dxa"/>
            <w:vAlign w:val="center"/>
          </w:tcPr>
          <w:p>
            <w:pPr>
              <w:widowControl/>
              <w:spacing w:before="100" w:beforeAutospacing="1" w:after="100" w:afterAutospacing="1" w:line="20" w:lineRule="atLeast"/>
              <w:jc w:val="center"/>
              <w:rPr>
                <w:rFonts w:cs="仿宋" w:asciiTheme="minorEastAsia" w:hAnsiTheme="minorEastAsia" w:eastAsiaTheme="minorEastAsia"/>
                <w:kern w:val="0"/>
                <w:szCs w:val="21"/>
              </w:rPr>
            </w:pPr>
            <w:r>
              <w:rPr>
                <w:rFonts w:hint="eastAsia" w:ascii="宋体" w:hAnsi="宋体" w:cs="仿宋"/>
                <w:kern w:val="0"/>
                <w:szCs w:val="21"/>
              </w:rPr>
              <w:t>履约评价</w:t>
            </w:r>
          </w:p>
        </w:tc>
        <w:tc>
          <w:tcPr>
            <w:tcW w:w="844" w:type="dxa"/>
            <w:tcBorders>
              <w:right w:val="single" w:color="auto" w:sz="4" w:space="0"/>
            </w:tcBorders>
            <w:vAlign w:val="center"/>
          </w:tcPr>
          <w:p>
            <w:pPr>
              <w:widowControl/>
              <w:spacing w:before="100" w:beforeAutospacing="1" w:after="100" w:afterAutospacing="1" w:line="20" w:lineRule="atLeast"/>
              <w:jc w:val="center"/>
              <w:rPr>
                <w:rFonts w:cs="仿宋" w:asciiTheme="minorEastAsia" w:hAnsiTheme="minorEastAsia" w:eastAsiaTheme="minorEastAsia"/>
                <w:kern w:val="0"/>
                <w:szCs w:val="21"/>
              </w:rPr>
            </w:pPr>
            <w:r>
              <w:rPr>
                <w:rFonts w:hint="eastAsia" w:ascii="宋体" w:hAnsi="宋体" w:cs="仿宋"/>
                <w:kern w:val="0"/>
                <w:szCs w:val="21"/>
              </w:rPr>
              <w:t>2.5</w:t>
            </w:r>
          </w:p>
        </w:tc>
        <w:tc>
          <w:tcPr>
            <w:tcW w:w="6959" w:type="dxa"/>
            <w:tcBorders>
              <w:left w:val="single" w:color="auto" w:sz="4" w:space="0"/>
              <w:right w:val="double" w:color="auto" w:sz="4" w:space="0"/>
            </w:tcBorders>
            <w:vAlign w:val="center"/>
          </w:tcPr>
          <w:p>
            <w:pPr>
              <w:widowControl/>
              <w:snapToGrid w:val="0"/>
              <w:spacing w:line="360" w:lineRule="exact"/>
              <w:jc w:val="left"/>
              <w:rPr>
                <w:rFonts w:ascii="宋体" w:hAnsi="宋体" w:cs="仿宋"/>
                <w:kern w:val="0"/>
                <w:szCs w:val="21"/>
              </w:rPr>
            </w:pPr>
            <w:r>
              <w:rPr>
                <w:rFonts w:hint="eastAsia" w:ascii="宋体" w:hAnsi="宋体" w:cs="仿宋"/>
                <w:kern w:val="0"/>
                <w:szCs w:val="21"/>
              </w:rPr>
              <w:t>1.评审标准：</w:t>
            </w:r>
          </w:p>
          <w:p>
            <w:pPr>
              <w:widowControl/>
              <w:snapToGrid w:val="0"/>
              <w:spacing w:line="360" w:lineRule="exact"/>
              <w:jc w:val="left"/>
              <w:rPr>
                <w:rFonts w:ascii="宋体" w:hAnsi="宋体" w:cs="仿宋"/>
                <w:kern w:val="0"/>
                <w:szCs w:val="21"/>
              </w:rPr>
            </w:pPr>
            <w:r>
              <w:rPr>
                <w:rFonts w:hint="eastAsia" w:ascii="宋体" w:hAnsi="宋体" w:cs="仿宋"/>
                <w:kern w:val="0"/>
                <w:szCs w:val="21"/>
              </w:rPr>
              <w:t>投标人每提供1个对应前述“同类项目业绩</w:t>
            </w:r>
            <w:r>
              <w:rPr>
                <w:rFonts w:hint="eastAsia" w:ascii="宋体" w:hAnsi="宋体" w:cs="仿宋"/>
                <w:szCs w:val="21"/>
              </w:rPr>
              <w:t>情况</w:t>
            </w:r>
            <w:r>
              <w:rPr>
                <w:rFonts w:hint="eastAsia" w:ascii="宋体" w:hAnsi="宋体" w:cs="仿宋"/>
                <w:kern w:val="0"/>
                <w:szCs w:val="21"/>
              </w:rPr>
              <w:t>”近三年（2020年1月1日至本项目投标截止之日）评价为优/优秀/满意/合格或其他评价材料中最优评价的履约评价书，得0.5分，满分2.5分。</w:t>
            </w:r>
          </w:p>
          <w:p>
            <w:pPr>
              <w:widowControl/>
              <w:snapToGrid w:val="0"/>
              <w:spacing w:line="360" w:lineRule="exact"/>
              <w:jc w:val="left"/>
              <w:rPr>
                <w:rFonts w:ascii="宋体" w:hAnsi="宋体" w:cs="仿宋"/>
                <w:kern w:val="0"/>
                <w:szCs w:val="21"/>
              </w:rPr>
            </w:pPr>
            <w:r>
              <w:rPr>
                <w:rFonts w:hint="eastAsia" w:ascii="宋体" w:hAnsi="宋体" w:cs="仿宋"/>
                <w:kern w:val="0"/>
                <w:szCs w:val="21"/>
              </w:rPr>
              <w:t>注：</w:t>
            </w:r>
          </w:p>
          <w:p>
            <w:pPr>
              <w:widowControl/>
              <w:snapToGrid w:val="0"/>
              <w:spacing w:line="360" w:lineRule="exact"/>
              <w:jc w:val="left"/>
              <w:rPr>
                <w:rFonts w:ascii="宋体" w:hAnsi="宋体" w:cs="仿宋"/>
                <w:kern w:val="0"/>
                <w:szCs w:val="21"/>
              </w:rPr>
            </w:pPr>
            <w:r>
              <w:rPr>
                <w:rFonts w:hint="eastAsia" w:ascii="宋体" w:hAnsi="宋体" w:cs="仿宋"/>
                <w:kern w:val="0"/>
                <w:szCs w:val="21"/>
              </w:rPr>
              <w:t>1.投保人为同一单位的只计1个，不重复算分（投保人内设机构或直属单位视为同一单位）；</w:t>
            </w:r>
          </w:p>
          <w:p>
            <w:pPr>
              <w:widowControl/>
              <w:snapToGrid w:val="0"/>
              <w:spacing w:line="360" w:lineRule="exact"/>
              <w:jc w:val="left"/>
              <w:rPr>
                <w:rFonts w:ascii="宋体" w:hAnsi="宋体" w:cs="仿宋"/>
                <w:kern w:val="0"/>
                <w:szCs w:val="21"/>
              </w:rPr>
            </w:pPr>
            <w:r>
              <w:rPr>
                <w:rFonts w:hint="eastAsia" w:ascii="宋体" w:hAnsi="宋体" w:cs="仿宋"/>
                <w:kern w:val="0"/>
                <w:szCs w:val="21"/>
              </w:rPr>
              <w:t>2.证明材料：</w:t>
            </w:r>
          </w:p>
          <w:p>
            <w:pPr>
              <w:widowControl/>
              <w:snapToGrid w:val="0"/>
              <w:spacing w:line="360" w:lineRule="exact"/>
              <w:jc w:val="left"/>
              <w:rPr>
                <w:rFonts w:cs="仿宋" w:asciiTheme="minorEastAsia" w:hAnsiTheme="minorEastAsia" w:eastAsiaTheme="minorEastAsia"/>
                <w:snapToGrid w:val="0"/>
                <w:kern w:val="0"/>
                <w:szCs w:val="21"/>
              </w:rPr>
            </w:pPr>
            <w:r>
              <w:rPr>
                <w:rFonts w:hint="eastAsia" w:ascii="宋体" w:hAnsi="宋体" w:cs="仿宋"/>
                <w:kern w:val="0"/>
                <w:szCs w:val="21"/>
              </w:rPr>
              <w:t>投标人提供投保人出具的履约评价书（加盖投保人公章或业务章）原件复印件加盖投标人公章（原件备查），未按要求提供或资料不清晰导致专家无法判断的不得分。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vMerge w:val="continue"/>
            <w:tcBorders>
              <w:left w:val="double" w:color="auto" w:sz="4" w:space="0"/>
            </w:tcBorders>
            <w:vAlign w:val="center"/>
          </w:tcPr>
          <w:p>
            <w:pPr>
              <w:adjustRightInd w:val="0"/>
              <w:spacing w:line="360" w:lineRule="auto"/>
              <w:jc w:val="center"/>
              <w:rPr>
                <w:rFonts w:cs="仿宋" w:asciiTheme="minorEastAsia" w:hAnsiTheme="minorEastAsia" w:eastAsiaTheme="minorEastAsia"/>
                <w:b/>
                <w:bCs/>
                <w:snapToGrid w:val="0"/>
                <w:kern w:val="0"/>
                <w:szCs w:val="21"/>
              </w:rPr>
            </w:pPr>
          </w:p>
        </w:tc>
        <w:tc>
          <w:tcPr>
            <w:tcW w:w="1138" w:type="dxa"/>
            <w:vAlign w:val="center"/>
          </w:tcPr>
          <w:p>
            <w:pPr>
              <w:widowControl/>
              <w:spacing w:before="100" w:beforeAutospacing="1" w:after="100" w:afterAutospacing="1" w:line="20" w:lineRule="atLeast"/>
              <w:jc w:val="center"/>
              <w:rPr>
                <w:rFonts w:cs="仿宋" w:asciiTheme="minorEastAsia" w:hAnsiTheme="minorEastAsia" w:eastAsiaTheme="minorEastAsia"/>
                <w:kern w:val="0"/>
                <w:szCs w:val="21"/>
              </w:rPr>
            </w:pPr>
            <w:r>
              <w:rPr>
                <w:rFonts w:hint="eastAsia" w:ascii="宋体" w:hAnsi="宋体" w:cs="仿宋"/>
                <w:kern w:val="0"/>
                <w:szCs w:val="21"/>
              </w:rPr>
              <w:t>服务质量</w:t>
            </w:r>
          </w:p>
        </w:tc>
        <w:tc>
          <w:tcPr>
            <w:tcW w:w="844" w:type="dxa"/>
            <w:tcBorders>
              <w:right w:val="single" w:color="auto" w:sz="4" w:space="0"/>
            </w:tcBorders>
            <w:vAlign w:val="center"/>
          </w:tcPr>
          <w:p>
            <w:pPr>
              <w:widowControl/>
              <w:spacing w:before="100" w:beforeAutospacing="1" w:after="100" w:afterAutospacing="1" w:line="20" w:lineRule="atLeast"/>
              <w:jc w:val="center"/>
              <w:rPr>
                <w:rFonts w:cs="仿宋" w:asciiTheme="minorEastAsia" w:hAnsiTheme="minorEastAsia" w:eastAsiaTheme="minorEastAsia"/>
                <w:kern w:val="0"/>
                <w:szCs w:val="21"/>
              </w:rPr>
            </w:pPr>
            <w:r>
              <w:rPr>
                <w:rFonts w:hint="eastAsia" w:ascii="宋体" w:hAnsi="宋体" w:cs="仿宋"/>
                <w:kern w:val="0"/>
                <w:szCs w:val="21"/>
              </w:rPr>
              <w:t>5</w:t>
            </w:r>
          </w:p>
        </w:tc>
        <w:tc>
          <w:tcPr>
            <w:tcW w:w="6959" w:type="dxa"/>
            <w:tcBorders>
              <w:left w:val="single" w:color="auto" w:sz="4" w:space="0"/>
              <w:right w:val="double" w:color="auto" w:sz="4" w:space="0"/>
            </w:tcBorders>
            <w:vAlign w:val="center"/>
          </w:tcPr>
          <w:p>
            <w:pPr>
              <w:widowControl/>
              <w:snapToGrid w:val="0"/>
              <w:spacing w:line="360" w:lineRule="exact"/>
              <w:jc w:val="left"/>
              <w:rPr>
                <w:rFonts w:ascii="宋体" w:hAnsi="宋体" w:cs="仿宋"/>
                <w:kern w:val="0"/>
                <w:szCs w:val="21"/>
              </w:rPr>
            </w:pPr>
            <w:r>
              <w:rPr>
                <w:rFonts w:hint="eastAsia" w:ascii="宋体" w:hAnsi="宋体" w:cs="仿宋"/>
                <w:kern w:val="0"/>
                <w:szCs w:val="21"/>
              </w:rPr>
              <w:t>1.评审标准：</w:t>
            </w:r>
          </w:p>
          <w:p>
            <w:pPr>
              <w:widowControl/>
              <w:snapToGrid w:val="0"/>
              <w:spacing w:line="360" w:lineRule="exact"/>
              <w:jc w:val="left"/>
              <w:rPr>
                <w:rFonts w:ascii="宋体" w:hAnsi="宋体" w:cs="仿宋"/>
                <w:kern w:val="0"/>
                <w:szCs w:val="21"/>
              </w:rPr>
            </w:pPr>
            <w:r>
              <w:rPr>
                <w:rFonts w:hint="eastAsia" w:ascii="宋体" w:hAnsi="宋体" w:cs="仿宋"/>
                <w:kern w:val="0"/>
                <w:szCs w:val="21"/>
              </w:rPr>
              <w:t>根据投标人总公司按照202</w:t>
            </w:r>
            <w:r>
              <w:rPr>
                <w:rFonts w:hint="eastAsia" w:ascii="宋体" w:hAnsi="宋体" w:cs="仿宋"/>
                <w:kern w:val="0"/>
                <w:szCs w:val="21"/>
                <w:lang w:val="en-US" w:eastAsia="zh-CN"/>
              </w:rPr>
              <w:t>2</w:t>
            </w:r>
            <w:r>
              <w:rPr>
                <w:rFonts w:hint="eastAsia" w:ascii="宋体" w:hAnsi="宋体" w:cs="仿宋"/>
                <w:kern w:val="0"/>
                <w:szCs w:val="21"/>
              </w:rPr>
              <w:t>年第</w:t>
            </w:r>
            <w:r>
              <w:rPr>
                <w:rFonts w:hint="eastAsia" w:ascii="宋体" w:hAnsi="宋体" w:cs="仿宋"/>
                <w:kern w:val="0"/>
                <w:szCs w:val="21"/>
                <w:lang w:eastAsia="zh-CN"/>
              </w:rPr>
              <w:t>一</w:t>
            </w:r>
            <w:r>
              <w:rPr>
                <w:rFonts w:hint="eastAsia" w:ascii="宋体" w:hAnsi="宋体" w:cs="仿宋"/>
                <w:kern w:val="0"/>
                <w:szCs w:val="21"/>
              </w:rPr>
              <w:t>季度（含）至2022年第</w:t>
            </w:r>
            <w:r>
              <w:rPr>
                <w:rFonts w:hint="eastAsia" w:ascii="宋体" w:hAnsi="宋体" w:cs="仿宋"/>
                <w:kern w:val="0"/>
                <w:szCs w:val="21"/>
                <w:lang w:eastAsia="zh-CN"/>
              </w:rPr>
              <w:t>四</w:t>
            </w:r>
            <w:r>
              <w:rPr>
                <w:rFonts w:hint="eastAsia" w:ascii="宋体" w:hAnsi="宋体" w:cs="仿宋"/>
                <w:kern w:val="0"/>
                <w:szCs w:val="21"/>
              </w:rPr>
              <w:t>季度（含）中国银行保险监督管理委员会提供的保险消费投诉指标情况统计表中亿元保费投诉量进行对比</w:t>
            </w:r>
            <w:r>
              <w:rPr>
                <w:rFonts w:hint="eastAsia" w:ascii="宋体" w:hAnsi="宋体"/>
                <w:szCs w:val="21"/>
              </w:rPr>
              <w:t>（四个季度的总和除以4）</w:t>
            </w:r>
            <w:r>
              <w:rPr>
                <w:rFonts w:hint="eastAsia" w:ascii="宋体" w:hAnsi="宋体" w:cs="仿宋"/>
                <w:kern w:val="0"/>
                <w:szCs w:val="21"/>
              </w:rPr>
              <w:t>。进行评分：</w:t>
            </w:r>
          </w:p>
          <w:p>
            <w:pPr>
              <w:widowControl/>
              <w:snapToGrid w:val="0"/>
              <w:spacing w:line="360" w:lineRule="exact"/>
              <w:jc w:val="left"/>
              <w:rPr>
                <w:rFonts w:ascii="宋体" w:hAnsi="宋体" w:cs="仿宋"/>
                <w:kern w:val="0"/>
                <w:szCs w:val="21"/>
              </w:rPr>
            </w:pPr>
            <w:r>
              <w:rPr>
                <w:rFonts w:hint="eastAsia" w:ascii="宋体" w:hAnsi="宋体" w:cs="仿宋"/>
                <w:kern w:val="0"/>
                <w:szCs w:val="21"/>
              </w:rPr>
              <w:t>（1）亿元保费投诉量＜2.5，得5分；</w:t>
            </w:r>
          </w:p>
          <w:p>
            <w:pPr>
              <w:widowControl/>
              <w:snapToGrid w:val="0"/>
              <w:spacing w:line="360" w:lineRule="exact"/>
              <w:jc w:val="left"/>
              <w:rPr>
                <w:rFonts w:ascii="宋体" w:hAnsi="宋体" w:cs="仿宋"/>
                <w:kern w:val="0"/>
                <w:szCs w:val="21"/>
              </w:rPr>
            </w:pPr>
            <w:r>
              <w:rPr>
                <w:rFonts w:hint="eastAsia" w:ascii="宋体" w:hAnsi="宋体" w:cs="仿宋"/>
                <w:kern w:val="0"/>
                <w:szCs w:val="21"/>
              </w:rPr>
              <w:t>（2）2.5≤亿元保费投诉量＜3，得4分；</w:t>
            </w:r>
          </w:p>
          <w:p>
            <w:pPr>
              <w:widowControl/>
              <w:snapToGrid w:val="0"/>
              <w:spacing w:line="360" w:lineRule="exact"/>
              <w:jc w:val="left"/>
              <w:rPr>
                <w:rFonts w:ascii="宋体" w:hAnsi="宋体" w:cs="仿宋"/>
                <w:kern w:val="0"/>
                <w:szCs w:val="21"/>
              </w:rPr>
            </w:pPr>
            <w:r>
              <w:rPr>
                <w:rFonts w:hint="eastAsia" w:ascii="宋体" w:hAnsi="宋体" w:cs="仿宋"/>
                <w:kern w:val="0"/>
                <w:szCs w:val="21"/>
              </w:rPr>
              <w:t>（3）3≤亿元保费投诉量＜3.5，得3分；</w:t>
            </w:r>
          </w:p>
          <w:p>
            <w:pPr>
              <w:widowControl/>
              <w:snapToGrid w:val="0"/>
              <w:spacing w:line="360" w:lineRule="exact"/>
              <w:jc w:val="left"/>
              <w:rPr>
                <w:rFonts w:ascii="宋体" w:hAnsi="宋体" w:cs="仿宋"/>
                <w:kern w:val="0"/>
                <w:szCs w:val="21"/>
              </w:rPr>
            </w:pPr>
            <w:r>
              <w:rPr>
                <w:rFonts w:hint="eastAsia" w:ascii="宋体" w:hAnsi="宋体" w:cs="仿宋"/>
                <w:kern w:val="0"/>
                <w:szCs w:val="21"/>
              </w:rPr>
              <w:t>（4）亿元保费投诉量≥3.5，得2分。</w:t>
            </w:r>
          </w:p>
          <w:p>
            <w:pPr>
              <w:widowControl/>
              <w:snapToGrid w:val="0"/>
              <w:spacing w:line="360" w:lineRule="exact"/>
              <w:jc w:val="left"/>
              <w:rPr>
                <w:rFonts w:ascii="宋体" w:hAnsi="宋体" w:cs="仿宋"/>
                <w:kern w:val="0"/>
                <w:szCs w:val="21"/>
              </w:rPr>
            </w:pPr>
            <w:r>
              <w:rPr>
                <w:rFonts w:hint="eastAsia" w:ascii="宋体" w:hAnsi="宋体" w:cs="仿宋"/>
                <w:kern w:val="0"/>
                <w:szCs w:val="21"/>
              </w:rPr>
              <w:t>2.证明材料：</w:t>
            </w:r>
          </w:p>
          <w:p>
            <w:pPr>
              <w:widowControl/>
              <w:snapToGrid w:val="0"/>
              <w:spacing w:line="360" w:lineRule="exact"/>
              <w:jc w:val="left"/>
              <w:rPr>
                <w:rFonts w:cs="仿宋" w:asciiTheme="minorEastAsia" w:hAnsiTheme="minorEastAsia" w:eastAsiaTheme="minorEastAsia"/>
                <w:snapToGrid w:val="0"/>
                <w:kern w:val="0"/>
                <w:szCs w:val="21"/>
              </w:rPr>
            </w:pPr>
            <w:r>
              <w:rPr>
                <w:rFonts w:hint="eastAsia" w:ascii="宋体" w:hAnsi="宋体" w:cs="仿宋"/>
                <w:kern w:val="0"/>
                <w:szCs w:val="21"/>
              </w:rPr>
              <w:t>投标人需提供中国银保监会消费者权益保护局发布202</w:t>
            </w:r>
            <w:r>
              <w:rPr>
                <w:rFonts w:hint="eastAsia" w:ascii="宋体" w:hAnsi="宋体" w:cs="仿宋"/>
                <w:kern w:val="0"/>
                <w:szCs w:val="21"/>
                <w:lang w:val="en-US" w:eastAsia="zh-CN"/>
              </w:rPr>
              <w:t>2</w:t>
            </w:r>
            <w:r>
              <w:rPr>
                <w:rFonts w:hint="eastAsia" w:ascii="宋体" w:hAnsi="宋体" w:cs="仿宋"/>
                <w:kern w:val="0"/>
                <w:szCs w:val="21"/>
              </w:rPr>
              <w:t>年第</w:t>
            </w:r>
            <w:r>
              <w:rPr>
                <w:rFonts w:hint="eastAsia" w:ascii="宋体" w:hAnsi="宋体" w:cs="仿宋"/>
                <w:kern w:val="0"/>
                <w:szCs w:val="21"/>
                <w:lang w:eastAsia="zh-CN"/>
              </w:rPr>
              <w:t>一</w:t>
            </w:r>
            <w:r>
              <w:rPr>
                <w:rFonts w:hint="eastAsia" w:ascii="宋体" w:hAnsi="宋体" w:cs="仿宋"/>
                <w:kern w:val="0"/>
                <w:szCs w:val="21"/>
              </w:rPr>
              <w:t>季度（含）至2022年第</w:t>
            </w:r>
            <w:r>
              <w:rPr>
                <w:rFonts w:hint="eastAsia" w:ascii="宋体" w:hAnsi="宋体" w:cs="仿宋"/>
                <w:kern w:val="0"/>
                <w:szCs w:val="21"/>
                <w:lang w:eastAsia="zh-CN"/>
              </w:rPr>
              <w:t>四</w:t>
            </w:r>
            <w:r>
              <w:rPr>
                <w:rFonts w:hint="eastAsia" w:ascii="宋体" w:hAnsi="宋体" w:cs="仿宋"/>
                <w:kern w:val="0"/>
                <w:szCs w:val="21"/>
              </w:rPr>
              <w:t>季度（含），共四个季度的《关于保险消费投诉情况的通报》及附件内容复印件加盖投标人公章（原件备查）。未按要求提供相关材料不清晰导致无法识别的不得分。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vMerge w:val="continue"/>
            <w:tcBorders>
              <w:left w:val="double" w:color="auto" w:sz="4" w:space="0"/>
            </w:tcBorders>
            <w:vAlign w:val="center"/>
          </w:tcPr>
          <w:p>
            <w:pPr>
              <w:adjustRightInd w:val="0"/>
              <w:spacing w:line="360" w:lineRule="auto"/>
              <w:jc w:val="center"/>
              <w:rPr>
                <w:rFonts w:cs="仿宋" w:asciiTheme="minorEastAsia" w:hAnsiTheme="minorEastAsia" w:eastAsiaTheme="minorEastAsia"/>
                <w:b/>
                <w:bCs/>
                <w:snapToGrid w:val="0"/>
                <w:kern w:val="0"/>
                <w:szCs w:val="21"/>
              </w:rPr>
            </w:pPr>
          </w:p>
        </w:tc>
        <w:tc>
          <w:tcPr>
            <w:tcW w:w="1138" w:type="dxa"/>
            <w:vAlign w:val="center"/>
          </w:tcPr>
          <w:p>
            <w:pPr>
              <w:widowControl/>
              <w:spacing w:before="100" w:beforeAutospacing="1" w:after="100" w:afterAutospacing="1" w:line="20" w:lineRule="atLeast"/>
              <w:jc w:val="center"/>
              <w:rPr>
                <w:rFonts w:cs="仿宋" w:asciiTheme="minorEastAsia" w:hAnsiTheme="minorEastAsia" w:eastAsiaTheme="minorEastAsia"/>
                <w:kern w:val="0"/>
                <w:szCs w:val="21"/>
              </w:rPr>
            </w:pPr>
            <w:r>
              <w:rPr>
                <w:rFonts w:hint="eastAsia" w:ascii="宋体" w:hAnsi="宋体" w:cs="仿宋"/>
                <w:kern w:val="0"/>
                <w:szCs w:val="21"/>
              </w:rPr>
              <w:t>风险综合评级</w:t>
            </w:r>
          </w:p>
        </w:tc>
        <w:tc>
          <w:tcPr>
            <w:tcW w:w="844" w:type="dxa"/>
            <w:tcBorders>
              <w:right w:val="single" w:color="auto" w:sz="4" w:space="0"/>
            </w:tcBorders>
            <w:vAlign w:val="center"/>
          </w:tcPr>
          <w:p>
            <w:pPr>
              <w:widowControl/>
              <w:spacing w:before="100" w:beforeAutospacing="1" w:after="100" w:afterAutospacing="1" w:line="20" w:lineRule="atLeast"/>
              <w:jc w:val="center"/>
              <w:rPr>
                <w:rFonts w:cs="仿宋" w:asciiTheme="minorEastAsia" w:hAnsiTheme="minorEastAsia" w:eastAsiaTheme="minorEastAsia"/>
                <w:kern w:val="0"/>
                <w:szCs w:val="21"/>
              </w:rPr>
            </w:pPr>
            <w:r>
              <w:rPr>
                <w:rFonts w:hint="eastAsia" w:ascii="宋体" w:hAnsi="宋体" w:cs="仿宋"/>
                <w:kern w:val="0"/>
                <w:szCs w:val="21"/>
              </w:rPr>
              <w:t>3</w:t>
            </w:r>
          </w:p>
        </w:tc>
        <w:tc>
          <w:tcPr>
            <w:tcW w:w="6959" w:type="dxa"/>
            <w:tcBorders>
              <w:left w:val="single" w:color="auto" w:sz="4" w:space="0"/>
              <w:right w:val="double" w:color="auto" w:sz="4" w:space="0"/>
            </w:tcBorders>
            <w:vAlign w:val="center"/>
          </w:tcPr>
          <w:p>
            <w:pPr>
              <w:widowControl/>
              <w:snapToGrid w:val="0"/>
              <w:spacing w:line="360" w:lineRule="exact"/>
              <w:jc w:val="left"/>
              <w:rPr>
                <w:rFonts w:ascii="宋体" w:hAnsi="宋体" w:cs="仿宋"/>
                <w:kern w:val="0"/>
                <w:szCs w:val="21"/>
              </w:rPr>
            </w:pPr>
            <w:r>
              <w:rPr>
                <w:rFonts w:hint="eastAsia" w:ascii="宋体" w:hAnsi="宋体" w:cs="仿宋"/>
                <w:kern w:val="0"/>
                <w:szCs w:val="21"/>
              </w:rPr>
              <w:t>1.评审标准：</w:t>
            </w:r>
          </w:p>
          <w:p>
            <w:pPr>
              <w:widowControl/>
              <w:snapToGrid w:val="0"/>
              <w:spacing w:line="360" w:lineRule="exact"/>
              <w:jc w:val="left"/>
              <w:rPr>
                <w:rFonts w:ascii="宋体" w:hAnsi="宋体" w:cs="仿宋"/>
                <w:kern w:val="0"/>
                <w:szCs w:val="21"/>
              </w:rPr>
            </w:pPr>
            <w:r>
              <w:rPr>
                <w:rFonts w:hint="eastAsia" w:ascii="宋体" w:hAnsi="宋体" w:cs="仿宋"/>
                <w:kern w:val="0"/>
                <w:szCs w:val="21"/>
              </w:rPr>
              <w:t>根据投标人总公司提供202</w:t>
            </w:r>
            <w:r>
              <w:rPr>
                <w:rFonts w:hint="eastAsia" w:ascii="宋体" w:hAnsi="宋体" w:cs="仿宋"/>
                <w:kern w:val="0"/>
                <w:szCs w:val="21"/>
                <w:lang w:val="en-US" w:eastAsia="zh-CN"/>
              </w:rPr>
              <w:t>2</w:t>
            </w:r>
            <w:r>
              <w:rPr>
                <w:rFonts w:hint="eastAsia" w:ascii="宋体" w:hAnsi="宋体" w:cs="仿宋"/>
                <w:kern w:val="0"/>
                <w:szCs w:val="21"/>
              </w:rPr>
              <w:t>年第</w:t>
            </w:r>
            <w:r>
              <w:rPr>
                <w:rFonts w:hint="eastAsia" w:ascii="宋体" w:hAnsi="宋体" w:cs="仿宋"/>
                <w:kern w:val="0"/>
                <w:szCs w:val="21"/>
                <w:lang w:eastAsia="zh-CN"/>
              </w:rPr>
              <w:t>一</w:t>
            </w:r>
            <w:r>
              <w:rPr>
                <w:rFonts w:hint="eastAsia" w:ascii="宋体" w:hAnsi="宋体" w:cs="仿宋"/>
                <w:kern w:val="0"/>
                <w:szCs w:val="21"/>
              </w:rPr>
              <w:t>季度（含）至2022年第</w:t>
            </w:r>
            <w:r>
              <w:rPr>
                <w:rFonts w:hint="eastAsia" w:ascii="宋体" w:hAnsi="宋体" w:cs="仿宋"/>
                <w:kern w:val="0"/>
                <w:szCs w:val="21"/>
                <w:lang w:eastAsia="zh-CN"/>
              </w:rPr>
              <w:t>四</w:t>
            </w:r>
            <w:r>
              <w:rPr>
                <w:rFonts w:hint="eastAsia" w:ascii="宋体" w:hAnsi="宋体" w:cs="仿宋"/>
                <w:kern w:val="0"/>
                <w:szCs w:val="21"/>
              </w:rPr>
              <w:t>季度（含）风险综合评级情况（以偿二代系统信息披露数据为准）：</w:t>
            </w:r>
          </w:p>
          <w:p>
            <w:pPr>
              <w:widowControl/>
              <w:snapToGrid w:val="0"/>
              <w:spacing w:line="360" w:lineRule="exact"/>
              <w:jc w:val="left"/>
              <w:rPr>
                <w:rFonts w:ascii="宋体" w:hAnsi="宋体" w:cs="仿宋"/>
                <w:kern w:val="0"/>
                <w:szCs w:val="21"/>
              </w:rPr>
            </w:pPr>
            <w:r>
              <w:rPr>
                <w:rFonts w:hint="eastAsia" w:ascii="宋体" w:hAnsi="宋体" w:cs="仿宋"/>
                <w:kern w:val="0"/>
                <w:szCs w:val="21"/>
              </w:rPr>
              <w:t>（1）4个季度风险综合评级均为A的, 得3分；</w:t>
            </w:r>
          </w:p>
          <w:p>
            <w:pPr>
              <w:widowControl/>
              <w:snapToGrid w:val="0"/>
              <w:spacing w:line="360" w:lineRule="exact"/>
              <w:jc w:val="left"/>
              <w:rPr>
                <w:rFonts w:ascii="宋体" w:hAnsi="宋体" w:cs="仿宋"/>
                <w:kern w:val="0"/>
                <w:szCs w:val="21"/>
              </w:rPr>
            </w:pPr>
            <w:r>
              <w:rPr>
                <w:rFonts w:hint="eastAsia" w:ascii="宋体" w:hAnsi="宋体" w:cs="仿宋"/>
                <w:kern w:val="0"/>
                <w:szCs w:val="21"/>
              </w:rPr>
              <w:t>（2）任意3个季度风险综合评级为A的, 得2分；</w:t>
            </w:r>
          </w:p>
          <w:p>
            <w:pPr>
              <w:widowControl/>
              <w:snapToGrid w:val="0"/>
              <w:spacing w:line="360" w:lineRule="exact"/>
              <w:jc w:val="left"/>
              <w:rPr>
                <w:rFonts w:ascii="宋体" w:hAnsi="宋体" w:cs="仿宋"/>
                <w:kern w:val="0"/>
                <w:szCs w:val="21"/>
              </w:rPr>
            </w:pPr>
            <w:r>
              <w:rPr>
                <w:rFonts w:hint="eastAsia" w:ascii="宋体" w:hAnsi="宋体" w:cs="仿宋"/>
                <w:kern w:val="0"/>
                <w:szCs w:val="21"/>
              </w:rPr>
              <w:t>（3）任意2个季度风险综合评级为A的, 得1.5分；</w:t>
            </w:r>
          </w:p>
          <w:p>
            <w:pPr>
              <w:widowControl/>
              <w:snapToGrid w:val="0"/>
              <w:spacing w:line="360" w:lineRule="exact"/>
              <w:jc w:val="left"/>
              <w:rPr>
                <w:rFonts w:ascii="宋体" w:hAnsi="宋体" w:cs="仿宋"/>
                <w:kern w:val="0"/>
                <w:szCs w:val="21"/>
              </w:rPr>
            </w:pPr>
            <w:r>
              <w:rPr>
                <w:rFonts w:hint="eastAsia" w:ascii="宋体" w:hAnsi="宋体" w:cs="仿宋"/>
                <w:kern w:val="0"/>
                <w:szCs w:val="21"/>
              </w:rPr>
              <w:t>（4）任意1个季度风险综合评级为A的, 得1分；其余情况不得分。</w:t>
            </w:r>
          </w:p>
          <w:p>
            <w:pPr>
              <w:widowControl/>
              <w:snapToGrid w:val="0"/>
              <w:spacing w:line="360" w:lineRule="exact"/>
              <w:jc w:val="left"/>
              <w:rPr>
                <w:rFonts w:ascii="宋体" w:hAnsi="宋体" w:cs="仿宋"/>
                <w:kern w:val="0"/>
                <w:szCs w:val="21"/>
              </w:rPr>
            </w:pPr>
            <w:r>
              <w:rPr>
                <w:rFonts w:hint="eastAsia" w:ascii="宋体" w:hAnsi="宋体" w:cs="仿宋"/>
                <w:kern w:val="0"/>
                <w:szCs w:val="21"/>
              </w:rPr>
              <w:t>2.证明材料：</w:t>
            </w:r>
          </w:p>
          <w:p>
            <w:pPr>
              <w:widowControl/>
              <w:snapToGrid w:val="0"/>
              <w:spacing w:line="360" w:lineRule="exact"/>
              <w:jc w:val="left"/>
              <w:rPr>
                <w:rFonts w:cs="仿宋" w:asciiTheme="minorEastAsia" w:hAnsiTheme="minorEastAsia" w:eastAsiaTheme="minorEastAsia"/>
                <w:snapToGrid w:val="0"/>
                <w:kern w:val="0"/>
                <w:szCs w:val="21"/>
              </w:rPr>
            </w:pPr>
            <w:r>
              <w:rPr>
                <w:rFonts w:hint="eastAsia" w:ascii="宋体" w:hAnsi="宋体" w:cs="仿宋"/>
                <w:kern w:val="0"/>
                <w:szCs w:val="21"/>
              </w:rPr>
              <w:t>（1）提供投标人总公司经披露的偿付能力报告复印件加盖投标人公章（原件备查，有偿二代系统网站完整信息截图），需体现出综合评级结果，未按要求提供相关材料或不清晰导致无法识别的不得分。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vMerge w:val="continue"/>
            <w:tcBorders>
              <w:left w:val="double" w:color="auto" w:sz="4" w:space="0"/>
            </w:tcBorders>
            <w:vAlign w:val="center"/>
          </w:tcPr>
          <w:p>
            <w:pPr>
              <w:adjustRightInd w:val="0"/>
              <w:spacing w:line="360" w:lineRule="auto"/>
              <w:jc w:val="center"/>
              <w:rPr>
                <w:rFonts w:cs="仿宋" w:asciiTheme="minorEastAsia" w:hAnsiTheme="minorEastAsia" w:eastAsiaTheme="minorEastAsia"/>
                <w:b/>
                <w:bCs/>
                <w:snapToGrid w:val="0"/>
                <w:kern w:val="0"/>
                <w:szCs w:val="21"/>
              </w:rPr>
            </w:pPr>
          </w:p>
        </w:tc>
        <w:tc>
          <w:tcPr>
            <w:tcW w:w="1138" w:type="dxa"/>
            <w:vAlign w:val="center"/>
          </w:tcPr>
          <w:p>
            <w:pPr>
              <w:widowControl/>
              <w:spacing w:before="100" w:beforeAutospacing="1" w:after="100" w:afterAutospacing="1" w:line="20" w:lineRule="atLeast"/>
              <w:jc w:val="center"/>
              <w:rPr>
                <w:rFonts w:cs="仿宋" w:asciiTheme="minorEastAsia" w:hAnsiTheme="minorEastAsia" w:eastAsiaTheme="minorEastAsia"/>
                <w:kern w:val="0"/>
                <w:szCs w:val="21"/>
              </w:rPr>
            </w:pPr>
            <w:r>
              <w:rPr>
                <w:rFonts w:hint="eastAsia" w:ascii="宋体" w:hAnsi="宋体" w:cs="仿宋"/>
                <w:kern w:val="0"/>
                <w:szCs w:val="21"/>
              </w:rPr>
              <w:t>拟安排的项目负责人情况（仅限1人）</w:t>
            </w:r>
          </w:p>
        </w:tc>
        <w:tc>
          <w:tcPr>
            <w:tcW w:w="844" w:type="dxa"/>
            <w:tcBorders>
              <w:right w:val="single" w:color="auto" w:sz="4" w:space="0"/>
            </w:tcBorders>
            <w:vAlign w:val="center"/>
          </w:tcPr>
          <w:p>
            <w:pPr>
              <w:widowControl/>
              <w:spacing w:before="100" w:beforeAutospacing="1" w:after="100" w:afterAutospacing="1" w:line="20" w:lineRule="atLeast"/>
              <w:jc w:val="center"/>
              <w:rPr>
                <w:rFonts w:cs="仿宋" w:asciiTheme="minorEastAsia" w:hAnsiTheme="minorEastAsia" w:eastAsiaTheme="minorEastAsia"/>
                <w:kern w:val="0"/>
                <w:szCs w:val="21"/>
              </w:rPr>
            </w:pPr>
            <w:r>
              <w:rPr>
                <w:rFonts w:hint="eastAsia" w:ascii="宋体" w:hAnsi="宋体" w:cs="仿宋"/>
                <w:kern w:val="0"/>
                <w:szCs w:val="21"/>
              </w:rPr>
              <w:t>5</w:t>
            </w:r>
          </w:p>
        </w:tc>
        <w:tc>
          <w:tcPr>
            <w:tcW w:w="6959" w:type="dxa"/>
            <w:tcBorders>
              <w:left w:val="single" w:color="auto" w:sz="4" w:space="0"/>
              <w:right w:val="double" w:color="auto" w:sz="4" w:space="0"/>
            </w:tcBorders>
            <w:vAlign w:val="center"/>
          </w:tcPr>
          <w:p>
            <w:pPr>
              <w:widowControl/>
              <w:snapToGrid w:val="0"/>
              <w:spacing w:line="360" w:lineRule="exact"/>
              <w:jc w:val="left"/>
              <w:rPr>
                <w:rFonts w:ascii="宋体" w:hAnsi="宋体" w:cs="仿宋"/>
                <w:kern w:val="0"/>
                <w:szCs w:val="21"/>
              </w:rPr>
            </w:pPr>
            <w:r>
              <w:rPr>
                <w:rFonts w:hint="eastAsia" w:ascii="宋体" w:hAnsi="宋体" w:cs="仿宋"/>
                <w:kern w:val="0"/>
                <w:szCs w:val="21"/>
              </w:rPr>
              <w:t>1.评审标准：</w:t>
            </w:r>
          </w:p>
          <w:p>
            <w:pPr>
              <w:widowControl/>
              <w:snapToGrid w:val="0"/>
              <w:spacing w:line="360" w:lineRule="exact"/>
              <w:jc w:val="left"/>
              <w:rPr>
                <w:rFonts w:ascii="宋体" w:hAnsi="宋体" w:cs="仿宋"/>
                <w:kern w:val="0"/>
                <w:szCs w:val="21"/>
              </w:rPr>
            </w:pPr>
            <w:r>
              <w:rPr>
                <w:rFonts w:hint="eastAsia" w:ascii="宋体" w:hAnsi="宋体" w:cs="仿宋"/>
                <w:kern w:val="0"/>
                <w:szCs w:val="21"/>
              </w:rPr>
              <w:t>拟安排的项目负责人（仅限1人）：</w:t>
            </w:r>
          </w:p>
          <w:p>
            <w:pPr>
              <w:widowControl/>
              <w:snapToGrid w:val="0"/>
              <w:spacing w:line="360" w:lineRule="exact"/>
              <w:jc w:val="left"/>
              <w:rPr>
                <w:rFonts w:ascii="宋体" w:hAnsi="宋体" w:cs="仿宋"/>
                <w:kern w:val="0"/>
                <w:szCs w:val="21"/>
              </w:rPr>
            </w:pPr>
            <w:r>
              <w:rPr>
                <w:rFonts w:hint="eastAsia" w:ascii="宋体" w:hAnsi="宋体" w:cs="仿宋"/>
                <w:kern w:val="0"/>
                <w:szCs w:val="21"/>
              </w:rPr>
              <w:t>（1）具有团体意外险项目服务经验的，得1.5分；</w:t>
            </w:r>
          </w:p>
          <w:p>
            <w:pPr>
              <w:widowControl/>
              <w:snapToGrid w:val="0"/>
              <w:spacing w:line="360" w:lineRule="exact"/>
              <w:jc w:val="left"/>
              <w:rPr>
                <w:rFonts w:ascii="宋体" w:hAnsi="宋体" w:cs="仿宋"/>
                <w:kern w:val="0"/>
                <w:szCs w:val="21"/>
              </w:rPr>
            </w:pPr>
            <w:r>
              <w:rPr>
                <w:rFonts w:hint="eastAsia" w:ascii="宋体" w:hAnsi="宋体" w:cs="仿宋"/>
                <w:kern w:val="0"/>
                <w:szCs w:val="21"/>
              </w:rPr>
              <w:t>（2）具有本科或以上学历的，得1.5分；</w:t>
            </w:r>
          </w:p>
          <w:p>
            <w:pPr>
              <w:widowControl/>
              <w:snapToGrid w:val="0"/>
              <w:spacing w:line="360" w:lineRule="exact"/>
              <w:jc w:val="left"/>
              <w:rPr>
                <w:rFonts w:ascii="宋体" w:hAnsi="宋体" w:cs="仿宋"/>
                <w:kern w:val="0"/>
                <w:szCs w:val="21"/>
              </w:rPr>
            </w:pPr>
            <w:r>
              <w:rPr>
                <w:rFonts w:hint="eastAsia" w:ascii="宋体" w:hAnsi="宋体" w:cs="仿宋"/>
                <w:kern w:val="0"/>
                <w:szCs w:val="21"/>
              </w:rPr>
              <w:t>（3）具有中级（含）以上职称，得2分。</w:t>
            </w:r>
          </w:p>
          <w:p>
            <w:pPr>
              <w:widowControl/>
              <w:snapToGrid w:val="0"/>
              <w:spacing w:line="360" w:lineRule="exact"/>
              <w:jc w:val="left"/>
              <w:rPr>
                <w:rFonts w:ascii="宋体" w:hAnsi="宋体" w:cs="仿宋"/>
                <w:kern w:val="0"/>
                <w:szCs w:val="21"/>
              </w:rPr>
            </w:pPr>
            <w:r>
              <w:rPr>
                <w:rFonts w:hint="eastAsia" w:ascii="宋体" w:hAnsi="宋体" w:cs="仿宋"/>
                <w:kern w:val="0"/>
                <w:szCs w:val="21"/>
              </w:rPr>
              <w:t>2、证明材料：</w:t>
            </w:r>
          </w:p>
          <w:p>
            <w:pPr>
              <w:widowControl/>
              <w:snapToGrid w:val="0"/>
              <w:spacing w:line="360" w:lineRule="exact"/>
              <w:jc w:val="left"/>
              <w:rPr>
                <w:rFonts w:ascii="宋体" w:hAnsi="宋体" w:cs="仿宋"/>
                <w:kern w:val="0"/>
                <w:szCs w:val="21"/>
              </w:rPr>
            </w:pPr>
            <w:r>
              <w:rPr>
                <w:rFonts w:hint="eastAsia" w:ascii="宋体" w:hAnsi="宋体" w:cs="仿宋"/>
                <w:kern w:val="0"/>
                <w:szCs w:val="21"/>
              </w:rPr>
              <w:t>投标人填写项目负责人情况表（格式自拟）并提供：</w:t>
            </w:r>
          </w:p>
          <w:p>
            <w:pPr>
              <w:widowControl/>
              <w:snapToGrid w:val="0"/>
              <w:spacing w:line="360" w:lineRule="exact"/>
              <w:jc w:val="left"/>
              <w:rPr>
                <w:rFonts w:ascii="宋体" w:hAnsi="宋体" w:cs="仿宋"/>
                <w:kern w:val="0"/>
                <w:szCs w:val="21"/>
              </w:rPr>
            </w:pPr>
            <w:r>
              <w:rPr>
                <w:rFonts w:hint="eastAsia" w:ascii="宋体" w:hAnsi="宋体" w:cs="仿宋"/>
                <w:kern w:val="0"/>
                <w:szCs w:val="21"/>
              </w:rPr>
              <w:t>（1）开标日前近三个月（自投标截止日当月倒算）投标人为其缴交的社保（以养老保险为准）证明材料（如开标日上一个月的社保材料因社保部门原因暂时无法取得，则可以往前顺延一个月）复印件</w:t>
            </w:r>
            <w:r>
              <w:rPr>
                <w:rFonts w:hint="eastAsia"/>
              </w:rPr>
              <w:t>，</w:t>
            </w:r>
            <w:r>
              <w:rPr>
                <w:rFonts w:hint="eastAsia" w:ascii="宋体" w:hAnsi="宋体"/>
                <w:szCs w:val="21"/>
              </w:rPr>
              <w:t>如供应商为新成立单位且成立时间不足三个月的，</w:t>
            </w:r>
            <w:r>
              <w:rPr>
                <w:rFonts w:hint="eastAsia" w:ascii="宋体" w:hAnsi="宋体" w:cs="宋体"/>
                <w:szCs w:val="21"/>
              </w:rPr>
              <w:t>可提供加盖公章的情况说明或者证明材料亦视为符合</w:t>
            </w:r>
            <w:r>
              <w:rPr>
                <w:rFonts w:hint="eastAsia" w:ascii="宋体" w:hAnsi="宋体" w:cs="仿宋"/>
                <w:kern w:val="0"/>
                <w:szCs w:val="21"/>
              </w:rPr>
              <w:t>；</w:t>
            </w:r>
          </w:p>
          <w:p>
            <w:pPr>
              <w:widowControl/>
              <w:snapToGrid w:val="0"/>
              <w:spacing w:line="360" w:lineRule="exact"/>
              <w:jc w:val="left"/>
              <w:rPr>
                <w:rFonts w:ascii="宋体" w:hAnsi="宋体" w:cs="仿宋"/>
                <w:kern w:val="0"/>
                <w:szCs w:val="21"/>
              </w:rPr>
            </w:pPr>
            <w:r>
              <w:rPr>
                <w:rFonts w:hint="eastAsia" w:ascii="宋体" w:hAnsi="宋体" w:cs="仿宋"/>
                <w:kern w:val="0"/>
                <w:szCs w:val="21"/>
              </w:rPr>
              <w:t>（2）项目负责人的团体意外险项目服务经验证明文件，如同类项目服务合同复印件或项目服务履约评价表；</w:t>
            </w:r>
          </w:p>
          <w:p>
            <w:pPr>
              <w:widowControl/>
              <w:snapToGrid w:val="0"/>
              <w:spacing w:line="360" w:lineRule="exact"/>
              <w:jc w:val="left"/>
              <w:rPr>
                <w:rFonts w:ascii="宋体" w:hAnsi="宋体" w:cs="仿宋"/>
                <w:kern w:val="0"/>
                <w:szCs w:val="21"/>
              </w:rPr>
            </w:pPr>
            <w:r>
              <w:rPr>
                <w:rFonts w:hint="eastAsia" w:ascii="宋体" w:hAnsi="宋体" w:cs="仿宋"/>
                <w:kern w:val="0"/>
                <w:szCs w:val="21"/>
              </w:rPr>
              <w:t>（3）项目负责人的毕业证复印件及学信网查询结果，</w:t>
            </w:r>
            <w:r>
              <w:rPr>
                <w:rFonts w:hint="eastAsia" w:ascii="宋体" w:hAnsi="宋体"/>
              </w:rPr>
              <w:t>对于较早颁发的学历学位证书，学信网无法查询的，还需提供毕业院校或者人社部门或者教育部门出具的证明，否则无效</w:t>
            </w:r>
            <w:r>
              <w:rPr>
                <w:rFonts w:hint="eastAsia" w:ascii="宋体" w:hAnsi="宋体" w:cs="仿宋"/>
                <w:kern w:val="0"/>
                <w:szCs w:val="21"/>
              </w:rPr>
              <w:t>；</w:t>
            </w:r>
          </w:p>
          <w:p>
            <w:pPr>
              <w:widowControl/>
              <w:snapToGrid w:val="0"/>
              <w:spacing w:line="360" w:lineRule="exact"/>
              <w:jc w:val="left"/>
              <w:rPr>
                <w:rFonts w:ascii="宋体" w:hAnsi="宋体" w:cs="仿宋"/>
                <w:kern w:val="0"/>
                <w:szCs w:val="21"/>
              </w:rPr>
            </w:pPr>
            <w:r>
              <w:rPr>
                <w:rFonts w:hint="eastAsia" w:ascii="宋体" w:hAnsi="宋体" w:cs="仿宋"/>
                <w:kern w:val="0"/>
                <w:szCs w:val="21"/>
              </w:rPr>
              <w:t>（4）项目负责人的职称证书复印件。</w:t>
            </w:r>
          </w:p>
          <w:p>
            <w:pPr>
              <w:widowControl/>
              <w:snapToGrid w:val="0"/>
              <w:spacing w:line="360" w:lineRule="exact"/>
              <w:jc w:val="left"/>
              <w:rPr>
                <w:rFonts w:cs="仿宋" w:asciiTheme="minorEastAsia" w:hAnsiTheme="minorEastAsia" w:eastAsiaTheme="minorEastAsia"/>
                <w:snapToGrid w:val="0"/>
                <w:kern w:val="0"/>
                <w:szCs w:val="21"/>
              </w:rPr>
            </w:pPr>
            <w:r>
              <w:rPr>
                <w:rFonts w:hint="eastAsia" w:ascii="宋体" w:hAnsi="宋体" w:cs="仿宋"/>
                <w:kern w:val="0"/>
                <w:szCs w:val="21"/>
              </w:rPr>
              <w:t>以上资料提供复印件加盖投标人公章，原件备查，未按要求提供或资料不清晰导致专家无法判断的不得分。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vMerge w:val="continue"/>
            <w:tcBorders>
              <w:left w:val="double" w:color="auto" w:sz="4" w:space="0"/>
            </w:tcBorders>
            <w:vAlign w:val="center"/>
          </w:tcPr>
          <w:p>
            <w:pPr>
              <w:adjustRightInd w:val="0"/>
              <w:spacing w:line="360" w:lineRule="auto"/>
              <w:jc w:val="center"/>
              <w:rPr>
                <w:rFonts w:cs="仿宋" w:asciiTheme="minorEastAsia" w:hAnsiTheme="minorEastAsia" w:eastAsiaTheme="minorEastAsia"/>
                <w:b/>
                <w:bCs/>
                <w:snapToGrid w:val="0"/>
                <w:kern w:val="0"/>
                <w:szCs w:val="21"/>
              </w:rPr>
            </w:pPr>
          </w:p>
        </w:tc>
        <w:tc>
          <w:tcPr>
            <w:tcW w:w="1138" w:type="dxa"/>
            <w:vAlign w:val="center"/>
          </w:tcPr>
          <w:p>
            <w:pPr>
              <w:widowControl/>
              <w:spacing w:before="100" w:beforeAutospacing="1" w:after="100" w:afterAutospacing="1" w:line="20" w:lineRule="atLeast"/>
              <w:jc w:val="center"/>
              <w:rPr>
                <w:rFonts w:cs="仿宋" w:asciiTheme="minorEastAsia" w:hAnsiTheme="minorEastAsia" w:eastAsiaTheme="minorEastAsia"/>
                <w:kern w:val="0"/>
                <w:szCs w:val="21"/>
              </w:rPr>
            </w:pPr>
            <w:r>
              <w:rPr>
                <w:rFonts w:hint="eastAsia" w:ascii="宋体" w:hAnsi="宋体" w:cs="仿宋"/>
                <w:kern w:val="0"/>
                <w:szCs w:val="21"/>
              </w:rPr>
              <w:t>拟安排的项目团队成员情况（项目负责人除外）</w:t>
            </w:r>
          </w:p>
        </w:tc>
        <w:tc>
          <w:tcPr>
            <w:tcW w:w="844" w:type="dxa"/>
            <w:tcBorders>
              <w:right w:val="single" w:color="auto" w:sz="4" w:space="0"/>
            </w:tcBorders>
            <w:vAlign w:val="center"/>
          </w:tcPr>
          <w:p>
            <w:pPr>
              <w:widowControl/>
              <w:spacing w:before="100" w:beforeAutospacing="1" w:after="100" w:afterAutospacing="1" w:line="20" w:lineRule="atLeast"/>
              <w:jc w:val="center"/>
              <w:rPr>
                <w:rFonts w:cs="仿宋" w:asciiTheme="minorEastAsia" w:hAnsiTheme="minorEastAsia" w:eastAsiaTheme="minorEastAsia"/>
                <w:kern w:val="0"/>
                <w:szCs w:val="21"/>
              </w:rPr>
            </w:pPr>
            <w:r>
              <w:rPr>
                <w:rFonts w:hint="eastAsia" w:ascii="宋体" w:hAnsi="宋体" w:cs="仿宋"/>
                <w:kern w:val="0"/>
                <w:szCs w:val="21"/>
              </w:rPr>
              <w:t>7</w:t>
            </w:r>
          </w:p>
        </w:tc>
        <w:tc>
          <w:tcPr>
            <w:tcW w:w="6959" w:type="dxa"/>
            <w:tcBorders>
              <w:left w:val="single" w:color="auto" w:sz="4" w:space="0"/>
              <w:right w:val="double" w:color="auto" w:sz="4" w:space="0"/>
            </w:tcBorders>
            <w:vAlign w:val="center"/>
          </w:tcPr>
          <w:p>
            <w:pPr>
              <w:widowControl/>
              <w:snapToGrid w:val="0"/>
              <w:spacing w:line="360" w:lineRule="exact"/>
              <w:jc w:val="left"/>
              <w:rPr>
                <w:rFonts w:ascii="宋体" w:hAnsi="宋体" w:cs="仿宋"/>
                <w:kern w:val="0"/>
                <w:szCs w:val="21"/>
              </w:rPr>
            </w:pPr>
            <w:r>
              <w:rPr>
                <w:rFonts w:hint="eastAsia" w:ascii="宋体" w:hAnsi="宋体" w:cs="仿宋"/>
                <w:kern w:val="0"/>
                <w:szCs w:val="21"/>
              </w:rPr>
              <w:t>1.评审标准：</w:t>
            </w:r>
          </w:p>
          <w:p>
            <w:pPr>
              <w:widowControl/>
              <w:snapToGrid w:val="0"/>
              <w:spacing w:line="360" w:lineRule="exact"/>
              <w:jc w:val="left"/>
              <w:rPr>
                <w:rFonts w:ascii="宋体" w:hAnsi="宋体" w:cs="仿宋"/>
                <w:kern w:val="0"/>
                <w:szCs w:val="21"/>
              </w:rPr>
            </w:pPr>
            <w:r>
              <w:rPr>
                <w:rFonts w:hint="eastAsia" w:ascii="宋体" w:hAnsi="宋体" w:cs="仿宋"/>
                <w:kern w:val="0"/>
                <w:szCs w:val="21"/>
              </w:rPr>
              <w:t>拟安排的项目服务团队成员（项目负责人除外）情况，服务团队成员人数不得少于5人，否则本项不得分，在此基础上：</w:t>
            </w:r>
          </w:p>
          <w:p>
            <w:pPr>
              <w:widowControl/>
              <w:snapToGrid w:val="0"/>
              <w:spacing w:line="360" w:lineRule="exact"/>
              <w:jc w:val="left"/>
              <w:rPr>
                <w:rFonts w:ascii="宋体" w:hAnsi="宋体" w:cs="仿宋"/>
                <w:kern w:val="0"/>
                <w:szCs w:val="21"/>
              </w:rPr>
            </w:pPr>
            <w:r>
              <w:rPr>
                <w:rFonts w:hint="eastAsia" w:ascii="宋体" w:hAnsi="宋体" w:cs="仿宋"/>
                <w:kern w:val="0"/>
                <w:szCs w:val="21"/>
              </w:rPr>
              <w:t>（1）团队成员中配置有保险、医学（或药学）两类专业学历人员，得2分；仅配置其中一类的，得1分；未配备不得分，最高得2分。</w:t>
            </w:r>
          </w:p>
          <w:p>
            <w:pPr>
              <w:widowControl/>
              <w:snapToGrid w:val="0"/>
              <w:spacing w:line="360" w:lineRule="exact"/>
              <w:jc w:val="left"/>
              <w:rPr>
                <w:rFonts w:ascii="宋体" w:hAnsi="宋体" w:cs="仿宋"/>
                <w:kern w:val="0"/>
                <w:szCs w:val="21"/>
              </w:rPr>
            </w:pPr>
            <w:r>
              <w:rPr>
                <w:rFonts w:hint="eastAsia" w:ascii="宋体" w:hAnsi="宋体" w:cs="仿宋"/>
                <w:kern w:val="0"/>
                <w:szCs w:val="21"/>
              </w:rPr>
              <w:t>（2）团队成员中每具备1名本科或以上学历人员的，得1分，最高得2分。</w:t>
            </w:r>
          </w:p>
          <w:p>
            <w:pPr>
              <w:widowControl/>
              <w:snapToGrid w:val="0"/>
              <w:spacing w:line="360" w:lineRule="exact"/>
              <w:jc w:val="left"/>
              <w:rPr>
                <w:rFonts w:ascii="宋体" w:hAnsi="宋体" w:cs="仿宋"/>
                <w:kern w:val="0"/>
                <w:szCs w:val="21"/>
              </w:rPr>
            </w:pPr>
            <w:r>
              <w:rPr>
                <w:rFonts w:hint="eastAsia" w:ascii="宋体" w:hAnsi="宋体" w:cs="仿宋"/>
                <w:kern w:val="0"/>
                <w:szCs w:val="21"/>
              </w:rPr>
              <w:t>（3）团队成员具有团体意外险项目服务经验的，每1人得0.6分，最高得3分。</w:t>
            </w:r>
          </w:p>
          <w:p>
            <w:pPr>
              <w:widowControl/>
              <w:snapToGrid w:val="0"/>
              <w:spacing w:line="360" w:lineRule="exact"/>
              <w:jc w:val="left"/>
              <w:rPr>
                <w:rFonts w:ascii="宋体" w:hAnsi="宋体" w:cs="仿宋"/>
                <w:kern w:val="0"/>
                <w:szCs w:val="21"/>
              </w:rPr>
            </w:pPr>
            <w:r>
              <w:rPr>
                <w:rFonts w:hint="eastAsia" w:ascii="宋体" w:hAnsi="宋体" w:cs="仿宋"/>
                <w:kern w:val="0"/>
                <w:szCs w:val="21"/>
              </w:rPr>
              <w:t>同一团队成员可累计算分，以上最高得7分。</w:t>
            </w:r>
          </w:p>
          <w:p>
            <w:pPr>
              <w:widowControl/>
              <w:snapToGrid w:val="0"/>
              <w:spacing w:line="360" w:lineRule="exact"/>
              <w:jc w:val="left"/>
              <w:rPr>
                <w:rFonts w:ascii="宋体" w:hAnsi="宋体" w:cs="仿宋"/>
                <w:kern w:val="0"/>
                <w:szCs w:val="21"/>
              </w:rPr>
            </w:pPr>
            <w:r>
              <w:rPr>
                <w:rFonts w:hint="eastAsia" w:ascii="宋体" w:hAnsi="宋体" w:cs="仿宋"/>
                <w:kern w:val="0"/>
                <w:szCs w:val="21"/>
              </w:rPr>
              <w:t>2、证明材料：</w:t>
            </w:r>
          </w:p>
          <w:p>
            <w:pPr>
              <w:widowControl/>
              <w:snapToGrid w:val="0"/>
              <w:spacing w:line="360" w:lineRule="exact"/>
              <w:jc w:val="left"/>
              <w:rPr>
                <w:rFonts w:ascii="宋体" w:hAnsi="宋体" w:cs="仿宋"/>
                <w:kern w:val="0"/>
                <w:szCs w:val="21"/>
              </w:rPr>
            </w:pPr>
            <w:r>
              <w:rPr>
                <w:rFonts w:hint="eastAsia" w:ascii="宋体" w:hAnsi="宋体" w:cs="仿宋"/>
                <w:kern w:val="0"/>
                <w:szCs w:val="21"/>
              </w:rPr>
              <w:t>投标人填写拟安排的项目主要团队成员情况表（格式自拟）并提供：</w:t>
            </w:r>
          </w:p>
          <w:p>
            <w:pPr>
              <w:widowControl/>
              <w:snapToGrid w:val="0"/>
              <w:spacing w:line="360" w:lineRule="exact"/>
              <w:jc w:val="left"/>
              <w:rPr>
                <w:rFonts w:ascii="宋体" w:hAnsi="宋体" w:cs="仿宋"/>
                <w:kern w:val="0"/>
                <w:szCs w:val="21"/>
              </w:rPr>
            </w:pPr>
            <w:r>
              <w:rPr>
                <w:rFonts w:hint="eastAsia" w:ascii="宋体" w:hAnsi="宋体" w:cs="仿宋"/>
                <w:kern w:val="0"/>
                <w:szCs w:val="21"/>
              </w:rPr>
              <w:t xml:space="preserve"> （1）开标日前近三个月（自投标截止日当月倒算）投标人为其缴交的社保（以养老保险为准）证明材料（如开标日上一个月的社保材料因社保部门原因暂时无法取得，则可以往前顺延一个月）复印件</w:t>
            </w:r>
            <w:r>
              <w:rPr>
                <w:rFonts w:hint="eastAsia"/>
              </w:rPr>
              <w:t>，</w:t>
            </w:r>
            <w:r>
              <w:rPr>
                <w:rFonts w:hint="eastAsia" w:ascii="宋体" w:hAnsi="宋体"/>
                <w:szCs w:val="21"/>
              </w:rPr>
              <w:t>如供应商为新成立单位且成立时间不足三个月的，</w:t>
            </w:r>
            <w:r>
              <w:rPr>
                <w:rFonts w:hint="eastAsia" w:ascii="宋体" w:hAnsi="宋体" w:cs="宋体"/>
                <w:szCs w:val="21"/>
              </w:rPr>
              <w:t>可提供加盖公章的情况说明或者证明材料亦视为符合</w:t>
            </w:r>
            <w:r>
              <w:rPr>
                <w:rFonts w:hint="eastAsia" w:ascii="宋体" w:hAnsi="宋体" w:cs="仿宋"/>
                <w:kern w:val="0"/>
                <w:szCs w:val="21"/>
              </w:rPr>
              <w:t>；</w:t>
            </w:r>
          </w:p>
          <w:p>
            <w:pPr>
              <w:widowControl/>
              <w:snapToGrid w:val="0"/>
              <w:spacing w:line="360" w:lineRule="exact"/>
              <w:jc w:val="left"/>
              <w:rPr>
                <w:rFonts w:ascii="宋体" w:hAnsi="宋体" w:cs="仿宋"/>
                <w:kern w:val="0"/>
                <w:szCs w:val="21"/>
              </w:rPr>
            </w:pPr>
            <w:r>
              <w:rPr>
                <w:rFonts w:hint="eastAsia" w:ascii="宋体" w:hAnsi="宋体" w:cs="仿宋"/>
                <w:kern w:val="0"/>
                <w:szCs w:val="21"/>
              </w:rPr>
              <w:t>（2）团队人员的毕业证复印件及学信网查询结果</w:t>
            </w:r>
            <w:r>
              <w:rPr>
                <w:rFonts w:hint="eastAsia"/>
              </w:rPr>
              <w:t>，</w:t>
            </w:r>
            <w:r>
              <w:rPr>
                <w:rFonts w:hint="eastAsia" w:ascii="宋体" w:hAnsi="宋体"/>
              </w:rPr>
              <w:t>对于较早颁发的学历学位证书，学信网无法查询的，还需提供毕业院校或者人社部门或者教育部门出具的证明，否则无效</w:t>
            </w:r>
            <w:r>
              <w:rPr>
                <w:rFonts w:hint="eastAsia" w:ascii="宋体" w:hAnsi="宋体" w:cs="仿宋"/>
                <w:kern w:val="0"/>
                <w:szCs w:val="21"/>
              </w:rPr>
              <w:t>；</w:t>
            </w:r>
          </w:p>
          <w:p>
            <w:pPr>
              <w:widowControl/>
              <w:snapToGrid w:val="0"/>
              <w:spacing w:line="360" w:lineRule="exact"/>
              <w:jc w:val="left"/>
              <w:rPr>
                <w:rFonts w:ascii="宋体" w:hAnsi="宋体" w:cs="仿宋"/>
                <w:kern w:val="0"/>
                <w:szCs w:val="21"/>
              </w:rPr>
            </w:pPr>
            <w:r>
              <w:rPr>
                <w:rFonts w:hint="eastAsia" w:ascii="宋体" w:hAnsi="宋体" w:cs="仿宋"/>
                <w:kern w:val="0"/>
                <w:szCs w:val="21"/>
              </w:rPr>
              <w:t>（3）团体意外险项目的项目服务经验的资料，如同类项目服务合同复印件或项目服务履约评价表。</w:t>
            </w:r>
          </w:p>
          <w:p>
            <w:pPr>
              <w:widowControl/>
              <w:snapToGrid w:val="0"/>
              <w:spacing w:line="360" w:lineRule="exact"/>
              <w:jc w:val="left"/>
              <w:rPr>
                <w:rFonts w:cs="仿宋" w:asciiTheme="minorEastAsia" w:hAnsiTheme="minorEastAsia" w:eastAsiaTheme="minorEastAsia"/>
                <w:snapToGrid w:val="0"/>
                <w:kern w:val="0"/>
                <w:szCs w:val="21"/>
              </w:rPr>
            </w:pPr>
            <w:r>
              <w:rPr>
                <w:rFonts w:hint="eastAsia" w:ascii="宋体" w:hAnsi="宋体" w:cs="仿宋"/>
                <w:kern w:val="0"/>
                <w:szCs w:val="21"/>
              </w:rPr>
              <w:t>以上资料提供复印件加盖投标人公章，原件备查，未按要求提供或资料不清晰导致专家无法判断的不得分。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vMerge w:val="continue"/>
            <w:tcBorders>
              <w:left w:val="double" w:color="auto" w:sz="4" w:space="0"/>
            </w:tcBorders>
            <w:vAlign w:val="center"/>
          </w:tcPr>
          <w:p>
            <w:pPr>
              <w:adjustRightInd w:val="0"/>
              <w:spacing w:line="360" w:lineRule="auto"/>
              <w:jc w:val="center"/>
              <w:rPr>
                <w:rFonts w:cs="仿宋" w:asciiTheme="minorEastAsia" w:hAnsiTheme="minorEastAsia" w:eastAsiaTheme="minorEastAsia"/>
                <w:b/>
                <w:bCs/>
                <w:snapToGrid w:val="0"/>
                <w:kern w:val="0"/>
                <w:szCs w:val="21"/>
              </w:rPr>
            </w:pPr>
          </w:p>
        </w:tc>
        <w:tc>
          <w:tcPr>
            <w:tcW w:w="1138" w:type="dxa"/>
            <w:vAlign w:val="center"/>
          </w:tcPr>
          <w:p>
            <w:pPr>
              <w:widowControl/>
              <w:spacing w:before="100" w:beforeAutospacing="1" w:after="100" w:afterAutospacing="1" w:line="20" w:lineRule="atLeast"/>
              <w:jc w:val="center"/>
              <w:rPr>
                <w:rFonts w:cs="仿宋" w:asciiTheme="minorEastAsia" w:hAnsiTheme="minorEastAsia" w:eastAsiaTheme="minorEastAsia"/>
                <w:szCs w:val="21"/>
              </w:rPr>
            </w:pPr>
            <w:r>
              <w:rPr>
                <w:rFonts w:hint="eastAsia" w:ascii="宋体" w:hAnsi="宋体" w:cs="仿宋"/>
                <w:kern w:val="0"/>
                <w:szCs w:val="21"/>
              </w:rPr>
              <w:t>诚信情况</w:t>
            </w:r>
          </w:p>
        </w:tc>
        <w:tc>
          <w:tcPr>
            <w:tcW w:w="844" w:type="dxa"/>
            <w:tcBorders>
              <w:right w:val="single" w:color="auto" w:sz="4" w:space="0"/>
            </w:tcBorders>
            <w:vAlign w:val="center"/>
          </w:tcPr>
          <w:p>
            <w:pPr>
              <w:widowControl/>
              <w:spacing w:before="100" w:beforeAutospacing="1" w:after="100" w:afterAutospacing="1" w:line="20" w:lineRule="atLeast"/>
              <w:jc w:val="center"/>
              <w:rPr>
                <w:rFonts w:cs="仿宋" w:asciiTheme="minorEastAsia" w:hAnsiTheme="minorEastAsia" w:eastAsiaTheme="minorEastAsia"/>
                <w:kern w:val="0"/>
                <w:szCs w:val="21"/>
              </w:rPr>
            </w:pPr>
            <w:r>
              <w:rPr>
                <w:rFonts w:hint="eastAsia" w:ascii="宋体" w:hAnsi="宋体" w:cs="仿宋"/>
                <w:kern w:val="0"/>
                <w:szCs w:val="21"/>
              </w:rPr>
              <w:t>5</w:t>
            </w:r>
          </w:p>
        </w:tc>
        <w:tc>
          <w:tcPr>
            <w:tcW w:w="6959" w:type="dxa"/>
            <w:tcBorders>
              <w:left w:val="single" w:color="auto" w:sz="4" w:space="0"/>
              <w:right w:val="double" w:color="auto" w:sz="4" w:space="0"/>
            </w:tcBorders>
            <w:vAlign w:val="center"/>
          </w:tcPr>
          <w:p>
            <w:pPr>
              <w:widowControl/>
              <w:spacing w:line="360" w:lineRule="auto"/>
              <w:rPr>
                <w:rFonts w:ascii="宋体" w:hAnsi="宋体" w:cs="仿宋"/>
                <w:snapToGrid w:val="0"/>
                <w:kern w:val="0"/>
                <w:szCs w:val="21"/>
              </w:rPr>
            </w:pPr>
            <w:r>
              <w:rPr>
                <w:rFonts w:hint="eastAsia" w:ascii="宋体" w:hAnsi="宋体" w:cs="仿宋"/>
                <w:snapToGrid w:val="0"/>
                <w:kern w:val="0"/>
                <w:szCs w:val="21"/>
              </w:rPr>
              <w:t>评分内容：</w:t>
            </w:r>
          </w:p>
          <w:p>
            <w:pPr>
              <w:widowControl/>
              <w:spacing w:line="360" w:lineRule="auto"/>
              <w:rPr>
                <w:rFonts w:ascii="宋体" w:hAnsi="宋体" w:cs="仿宋"/>
                <w:snapToGrid w:val="0"/>
                <w:kern w:val="0"/>
                <w:szCs w:val="21"/>
              </w:rPr>
            </w:pPr>
            <w:r>
              <w:rPr>
                <w:rFonts w:hint="eastAsia" w:ascii="宋体" w:hAnsi="宋体" w:cs="仿宋"/>
                <w:snapToGrid w:val="0"/>
                <w:kern w:val="0"/>
                <w:szCs w:val="21"/>
              </w:rPr>
              <w:t>投标供应商参与政府采购活动在诚信管理中受过主管部门通报处理且仍在实施期限内的本项不得分，否则得5分。</w:t>
            </w:r>
          </w:p>
          <w:p>
            <w:pPr>
              <w:adjustRightInd w:val="0"/>
              <w:spacing w:line="360" w:lineRule="auto"/>
              <w:rPr>
                <w:rFonts w:ascii="宋体" w:hAnsi="宋体" w:cs="仿宋"/>
                <w:snapToGrid w:val="0"/>
                <w:kern w:val="0"/>
                <w:szCs w:val="21"/>
              </w:rPr>
            </w:pPr>
            <w:r>
              <w:rPr>
                <w:rFonts w:hint="eastAsia" w:ascii="宋体" w:hAnsi="宋体" w:cs="仿宋"/>
                <w:snapToGrid w:val="0"/>
                <w:kern w:val="0"/>
                <w:szCs w:val="21"/>
              </w:rPr>
              <w:t>评分依据：</w:t>
            </w:r>
          </w:p>
          <w:p>
            <w:pPr>
              <w:adjustRightInd w:val="0"/>
              <w:spacing w:line="360" w:lineRule="auto"/>
              <w:rPr>
                <w:rFonts w:cs="仿宋" w:asciiTheme="minorEastAsia" w:hAnsiTheme="minorEastAsia" w:eastAsiaTheme="minorEastAsia"/>
                <w:szCs w:val="21"/>
              </w:rPr>
            </w:pPr>
            <w:r>
              <w:rPr>
                <w:rFonts w:hint="eastAsia" w:ascii="宋体" w:hAnsi="宋体" w:cs="仿宋"/>
                <w:snapToGrid w:val="0"/>
                <w:kern w:val="0"/>
                <w:szCs w:val="21"/>
              </w:rPr>
              <w:t>按征集文件格式如实提供《诚信承诺函》原件加盖投标供应商公章，且承诺函格式及内容不得修改，否则不得分。如若投标供应商承诺与实际情况不相符的，将按虚假投标报相关主管部门处理。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tcBorders>
              <w:left w:val="double" w:color="auto" w:sz="4" w:space="0"/>
              <w:bottom w:val="double" w:color="auto" w:sz="4" w:space="0"/>
            </w:tcBorders>
            <w:vAlign w:val="center"/>
          </w:tcPr>
          <w:p>
            <w:pPr>
              <w:spacing w:line="360" w:lineRule="auto"/>
              <w:jc w:val="center"/>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总得分（N）</w:t>
            </w:r>
          </w:p>
          <w:p>
            <w:pPr>
              <w:adjustRightInd w:val="0"/>
              <w:snapToGrid w:val="0"/>
              <w:spacing w:line="360" w:lineRule="auto"/>
              <w:jc w:val="center"/>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（总分100分）</w:t>
            </w:r>
          </w:p>
        </w:tc>
        <w:tc>
          <w:tcPr>
            <w:tcW w:w="569" w:type="pct"/>
            <w:tcBorders>
              <w:bottom w:val="double" w:color="auto" w:sz="4" w:space="0"/>
            </w:tcBorders>
            <w:vAlign w:val="center"/>
          </w:tcPr>
          <w:p>
            <w:pPr>
              <w:adjustRightInd w:val="0"/>
              <w:snapToGrid w:val="0"/>
              <w:spacing w:line="360" w:lineRule="auto"/>
              <w:jc w:val="center"/>
              <w:rPr>
                <w:rFonts w:cs="仿宋" w:asciiTheme="minorEastAsia" w:hAnsiTheme="minorEastAsia" w:eastAsiaTheme="minorEastAsia"/>
                <w:b/>
                <w:snapToGrid w:val="0"/>
                <w:kern w:val="0"/>
                <w:szCs w:val="21"/>
              </w:rPr>
            </w:pPr>
          </w:p>
        </w:tc>
        <w:tc>
          <w:tcPr>
            <w:tcW w:w="422" w:type="pct"/>
            <w:tcBorders>
              <w:bottom w:val="double" w:color="auto" w:sz="4" w:space="0"/>
            </w:tcBorders>
            <w:vAlign w:val="center"/>
          </w:tcPr>
          <w:p>
            <w:pPr>
              <w:adjustRightInd w:val="0"/>
              <w:snapToGrid w:val="0"/>
              <w:spacing w:line="360" w:lineRule="auto"/>
              <w:jc w:val="center"/>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100</w:t>
            </w:r>
          </w:p>
        </w:tc>
        <w:tc>
          <w:tcPr>
            <w:tcW w:w="3478" w:type="pct"/>
            <w:tcBorders>
              <w:bottom w:val="double" w:color="auto" w:sz="4" w:space="0"/>
              <w:right w:val="double" w:color="auto" w:sz="4" w:space="0"/>
            </w:tcBorders>
            <w:vAlign w:val="center"/>
          </w:tcPr>
          <w:p>
            <w:pPr>
              <w:spacing w:line="360" w:lineRule="auto"/>
              <w:jc w:val="center"/>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N=J+G+S</w:t>
            </w:r>
          </w:p>
        </w:tc>
      </w:tr>
    </w:tbl>
    <w:p>
      <w:pPr>
        <w:widowControl/>
        <w:jc w:val="left"/>
        <w:rPr>
          <w:rFonts w:cs="仿宋" w:asciiTheme="minorEastAsia" w:hAnsiTheme="minorEastAsia" w:eastAsiaTheme="minorEastAsia"/>
          <w:b/>
          <w:color w:val="FF0000"/>
          <w:sz w:val="28"/>
          <w:szCs w:val="28"/>
        </w:rPr>
      </w:pPr>
    </w:p>
    <w:p>
      <w:pPr>
        <w:widowControl/>
        <w:jc w:val="left"/>
        <w:rPr>
          <w:rFonts w:cs="仿宋" w:asciiTheme="minorEastAsia" w:hAnsiTheme="minorEastAsia" w:eastAsiaTheme="minorEastAsia"/>
          <w:b/>
          <w:color w:val="FF0000"/>
          <w:sz w:val="28"/>
          <w:szCs w:val="28"/>
        </w:rPr>
      </w:pPr>
      <w:r>
        <w:rPr>
          <w:rFonts w:hint="eastAsia" w:cs="仿宋" w:asciiTheme="minorEastAsia" w:hAnsiTheme="minorEastAsia" w:eastAsiaTheme="minorEastAsia"/>
          <w:b/>
          <w:color w:val="FF0000"/>
          <w:sz w:val="28"/>
          <w:szCs w:val="28"/>
        </w:rPr>
        <w:t>注：</w:t>
      </w:r>
    </w:p>
    <w:p>
      <w:pPr>
        <w:widowControl/>
        <w:spacing w:line="360" w:lineRule="auto"/>
        <w:jc w:val="center"/>
        <w:rPr>
          <w:rFonts w:cs="仿宋" w:asciiTheme="minorEastAsia" w:hAnsiTheme="minorEastAsia" w:eastAsiaTheme="minorEastAsia"/>
          <w:b/>
          <w:sz w:val="28"/>
        </w:rPr>
      </w:pPr>
      <w:r>
        <w:rPr>
          <w:rFonts w:hint="eastAsia" w:cs="仿宋" w:asciiTheme="minorEastAsia" w:hAnsiTheme="minorEastAsia" w:eastAsiaTheme="minorEastAsia"/>
          <w:b/>
          <w:sz w:val="28"/>
        </w:rPr>
        <w:t>政府采购优惠政策</w:t>
      </w:r>
    </w:p>
    <w:p>
      <w:pPr>
        <w:widowControl/>
        <w:spacing w:line="360" w:lineRule="auto"/>
        <w:ind w:firstLine="420" w:firstLineChars="200"/>
        <w:jc w:val="left"/>
        <w:rPr>
          <w:rFonts w:cs="仿宋" w:asciiTheme="minorEastAsia" w:hAnsiTheme="minorEastAsia" w:eastAsiaTheme="minorEastAsia"/>
          <w:szCs w:val="21"/>
        </w:rPr>
      </w:pPr>
      <w:r>
        <w:rPr>
          <w:rFonts w:hint="eastAsia" w:cs="仿宋" w:asciiTheme="minorEastAsia" w:hAnsiTheme="minorEastAsia" w:eastAsiaTheme="minorEastAsia"/>
          <w:szCs w:val="21"/>
        </w:rPr>
        <w:t>（1）根据《财政部 工业和信息化部关于印发《政府采购促进中小企业发展管理办法》的通知》(财库〔2020〕46号)、《财政部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符合政府采购优惠政策的证明材料的投标供应商，其</w:t>
      </w:r>
      <w:r>
        <w:rPr>
          <w:rFonts w:hint="eastAsia" w:cs="仿宋" w:asciiTheme="minorEastAsia" w:hAnsiTheme="minorEastAsia" w:eastAsiaTheme="minorEastAsia"/>
          <w:b/>
          <w:szCs w:val="21"/>
        </w:rPr>
        <w:t>投标报价扣除</w:t>
      </w:r>
      <w:r>
        <w:rPr>
          <w:rFonts w:hint="eastAsia" w:cs="仿宋" w:asciiTheme="minorEastAsia" w:hAnsiTheme="minorEastAsia" w:eastAsiaTheme="minorEastAsia"/>
          <w:b/>
          <w:szCs w:val="21"/>
          <w:u w:val="single"/>
        </w:rPr>
        <w:t xml:space="preserve"> 10 </w:t>
      </w:r>
      <w:r>
        <w:rPr>
          <w:rFonts w:hint="eastAsia" w:cs="仿宋" w:asciiTheme="minorEastAsia" w:hAnsiTheme="minorEastAsia" w:eastAsiaTheme="minorEastAsia"/>
          <w:b/>
          <w:szCs w:val="21"/>
        </w:rPr>
        <w:t>%（请在10%-20%范围内选择）后参与评审</w:t>
      </w:r>
      <w:r>
        <w:rPr>
          <w:rFonts w:hint="eastAsia" w:cs="仿宋" w:asciiTheme="minorEastAsia" w:hAnsiTheme="minorEastAsia" w:eastAsiaTheme="minorEastAsia"/>
          <w:szCs w:val="21"/>
        </w:rPr>
        <w:t>。对于同时属于小微企业、监狱企业或残疾人福利性单位的，不重复进行投标报价扣除。</w:t>
      </w:r>
    </w:p>
    <w:p>
      <w:pPr>
        <w:spacing w:line="360" w:lineRule="auto"/>
        <w:ind w:firstLine="373" w:firstLineChars="177"/>
        <w:rPr>
          <w:rFonts w:cs="仿宋" w:asciiTheme="minorEastAsia" w:hAnsiTheme="minorEastAsia" w:eastAsiaTheme="minorEastAsia"/>
          <w:b/>
          <w:bCs/>
          <w:szCs w:val="21"/>
        </w:rPr>
      </w:pPr>
      <w:r>
        <w:rPr>
          <w:rFonts w:hint="eastAsia" w:cs="仿宋" w:asciiTheme="minorEastAsia" w:hAnsiTheme="minorEastAsia" w:eastAsiaTheme="minorEastAsia"/>
          <w:b/>
          <w:bCs/>
          <w:szCs w:val="21"/>
        </w:rPr>
        <w:t>本项目所属行业为</w:t>
      </w:r>
      <w:r>
        <w:rPr>
          <w:rFonts w:hint="eastAsia" w:cs="仿宋" w:asciiTheme="minorEastAsia" w:hAnsiTheme="minorEastAsia" w:eastAsiaTheme="minorEastAsia"/>
          <w:b/>
          <w:bCs/>
          <w:szCs w:val="21"/>
          <w:u w:val="single"/>
        </w:rPr>
        <w:t xml:space="preserve">  其他未列明行业   </w:t>
      </w:r>
      <w:r>
        <w:rPr>
          <w:rFonts w:hint="eastAsia" w:cs="仿宋" w:asciiTheme="minorEastAsia" w:hAnsiTheme="minorEastAsia" w:eastAsiaTheme="minorEastAsia"/>
          <w:b/>
          <w:bCs/>
          <w:szCs w:val="21"/>
        </w:rPr>
        <w:t>，投标供应商应根据《工业和信息化部、国家统计局、国家发展和改革委员会、财政部关于印发中小企业划型标准规定的通知》(工信部联企业〔2011〕300号)规定的中小企业划型标准填写《中小企业声明函》。</w:t>
      </w:r>
    </w:p>
    <w:p>
      <w:pPr>
        <w:widowControl/>
        <w:spacing w:line="360" w:lineRule="auto"/>
        <w:ind w:firstLine="420" w:firstLineChars="200"/>
        <w:jc w:val="left"/>
        <w:rPr>
          <w:rFonts w:cs="仿宋" w:asciiTheme="minorEastAsia" w:hAnsiTheme="minorEastAsia" w:eastAsiaTheme="minorEastAsia"/>
          <w:szCs w:val="21"/>
        </w:rPr>
      </w:pPr>
      <w:r>
        <w:rPr>
          <w:rFonts w:hint="eastAsia" w:cs="仿宋" w:asciiTheme="minorEastAsia" w:hAnsiTheme="minorEastAsia" w:eastAsiaTheme="minorEastAsia"/>
          <w:szCs w:val="21"/>
        </w:rPr>
        <w:t>（2）联合协议中约定，小型、微型企业的协议合同金额占到联合体协议合同总金额30%以上的，</w:t>
      </w:r>
      <w:r>
        <w:rPr>
          <w:rFonts w:hint="eastAsia" w:cs="仿宋" w:asciiTheme="minorEastAsia" w:hAnsiTheme="minorEastAsia" w:eastAsiaTheme="minorEastAsia"/>
          <w:b/>
          <w:szCs w:val="21"/>
        </w:rPr>
        <w:t>可给予联合体__/__% （请在4%-6%范围内选择）</w:t>
      </w:r>
      <w:r>
        <w:rPr>
          <w:rFonts w:hint="eastAsia" w:cs="仿宋" w:asciiTheme="minorEastAsia" w:hAnsiTheme="minorEastAsia" w:eastAsiaTheme="minorEastAsia"/>
          <w:szCs w:val="21"/>
        </w:rPr>
        <w:t>的价格扣除。</w:t>
      </w:r>
    </w:p>
    <w:p>
      <w:pPr>
        <w:widowControl/>
        <w:spacing w:line="360" w:lineRule="auto"/>
        <w:ind w:firstLine="420" w:firstLineChars="200"/>
        <w:jc w:val="left"/>
        <w:rPr>
          <w:rFonts w:cs="仿宋" w:asciiTheme="minorEastAsia" w:hAnsiTheme="minorEastAsia" w:eastAsiaTheme="minorEastAsia"/>
          <w:szCs w:val="21"/>
        </w:rPr>
      </w:pPr>
      <w:r>
        <w:rPr>
          <w:rFonts w:hint="eastAsia" w:cs="仿宋" w:asciiTheme="minorEastAsia" w:hAnsiTheme="minorEastAsia" w:eastAsiaTheme="minorEastAsia"/>
          <w:szCs w:val="21"/>
        </w:rPr>
        <w:t>联合体各方均为小型、微型企业、监狱企业和残疾人福利性单位的，联合体视同为小型、微型企业、监狱企业和残疾人福利性单位，均享受政府采购优惠政策第一款的优惠政策。</w:t>
      </w:r>
    </w:p>
    <w:p>
      <w:pPr>
        <w:widowControl/>
        <w:spacing w:line="360" w:lineRule="auto"/>
        <w:ind w:firstLine="420" w:firstLineChars="200"/>
        <w:jc w:val="left"/>
        <w:rPr>
          <w:rFonts w:cs="仿宋" w:asciiTheme="minorEastAsia" w:hAnsiTheme="minorEastAsia" w:eastAsiaTheme="minorEastAsia"/>
          <w:szCs w:val="21"/>
        </w:rPr>
      </w:pPr>
      <w:r>
        <w:rPr>
          <w:rFonts w:hint="eastAsia" w:cs="仿宋" w:asciiTheme="minorEastAsia" w:hAnsiTheme="minorEastAsia" w:eastAsiaTheme="minorEastAsia"/>
          <w:szCs w:val="21"/>
        </w:rPr>
        <w:t>（3）优惠主体资格的认定资料为《中小企业声明函》、《残疾人福利性单位声明函》以及《监狱企业声明函》等承诺性质的资料（格式详见征集文件第三章）；监狱企业或者代理提供监狱企业货物的投标供应商如需享受优惠政策，除上述资料外，还须提供省级以上监狱管理局、戒毒管理局出具的监狱企业证明文件。</w:t>
      </w:r>
    </w:p>
    <w:p>
      <w:pPr>
        <w:spacing w:line="360" w:lineRule="auto"/>
        <w:ind w:firstLine="405" w:firstLineChars="193"/>
        <w:jc w:val="left"/>
        <w:rPr>
          <w:rFonts w:cs="仿宋" w:asciiTheme="minorEastAsia" w:hAnsiTheme="minorEastAsia" w:eastAsiaTheme="minorEastAsia"/>
          <w:b/>
          <w:szCs w:val="21"/>
        </w:rPr>
      </w:pPr>
      <w:r>
        <w:rPr>
          <w:rFonts w:hint="eastAsia" w:cs="仿宋" w:asciiTheme="minorEastAsia" w:hAnsiTheme="minorEastAsia" w:eastAsiaTheme="minorEastAsia"/>
          <w:szCs w:val="21"/>
        </w:rPr>
        <w:t>（4）投标产品属于《关于调整优化节能产品环境标志产品政府采购执行机制的通知》（财库〔2019〕9号）、《关于印发环境标志产品政府采购品目清单的通知》（财库〔2019〕18号）和《关于印发节能产品政府采购品目清单的通知》（财库〔2019〕19号）品目清单范围内的，应依据国家确定的认证机构出具的、处于有效期之内的节能产品、环境标志产品认证证书，对获得证书的产品实施政府优先采购或强制采购。</w:t>
      </w:r>
      <w:r>
        <w:rPr>
          <w:rFonts w:hint="eastAsia" w:cs="仿宋" w:asciiTheme="minorEastAsia" w:hAnsiTheme="minorEastAsia" w:eastAsiaTheme="minorEastAsia"/>
          <w:b/>
          <w:szCs w:val="21"/>
        </w:rPr>
        <w:t>对符合条件的获证产品（强制采购产品除外），根据该投标产品报价给予</w:t>
      </w:r>
      <w:r>
        <w:rPr>
          <w:rFonts w:hint="eastAsia" w:cs="仿宋" w:asciiTheme="minorEastAsia" w:hAnsiTheme="minorEastAsia" w:eastAsiaTheme="minorEastAsia"/>
          <w:b/>
          <w:szCs w:val="21"/>
          <w:u w:val="single"/>
        </w:rPr>
        <w:t xml:space="preserve"> 1 </w:t>
      </w:r>
      <w:r>
        <w:rPr>
          <w:rFonts w:hint="eastAsia" w:cs="仿宋" w:asciiTheme="minorEastAsia" w:hAnsiTheme="minorEastAsia" w:eastAsiaTheme="minorEastAsia"/>
          <w:b/>
          <w:szCs w:val="21"/>
        </w:rPr>
        <w:t>%的价格扣除，用扣除后的价格参与价格分的评审</w:t>
      </w:r>
      <w:r>
        <w:rPr>
          <w:rFonts w:hint="eastAsia" w:cs="仿宋" w:asciiTheme="minorEastAsia" w:hAnsiTheme="minorEastAsia" w:eastAsiaTheme="minorEastAsia"/>
          <w:szCs w:val="21"/>
        </w:rPr>
        <w:t>（需按投标文件格式部分“列入政府优先采购清单的投标产品一览表”的要求提供证明材料，否则不予价格扣除）。</w:t>
      </w: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pStyle w:val="18"/>
        <w:ind w:firstLine="210"/>
      </w:pPr>
    </w:p>
    <w:p>
      <w:pPr>
        <w:pStyle w:val="18"/>
        <w:ind w:firstLine="210"/>
      </w:pPr>
    </w:p>
    <w:p>
      <w:pPr>
        <w:pStyle w:val="18"/>
        <w:ind w:firstLine="210"/>
      </w:pPr>
    </w:p>
    <w:p>
      <w:pPr>
        <w:pStyle w:val="18"/>
        <w:ind w:firstLine="210"/>
      </w:pPr>
    </w:p>
    <w:p>
      <w:pPr>
        <w:pStyle w:val="18"/>
        <w:ind w:firstLine="210"/>
      </w:pPr>
    </w:p>
    <w:p>
      <w:pPr>
        <w:pStyle w:val="18"/>
        <w:ind w:firstLine="210"/>
      </w:pPr>
    </w:p>
    <w:p>
      <w:pPr>
        <w:pStyle w:val="18"/>
        <w:ind w:firstLine="210"/>
      </w:pPr>
    </w:p>
    <w:p>
      <w:pPr>
        <w:pStyle w:val="18"/>
        <w:ind w:firstLine="210"/>
      </w:pPr>
    </w:p>
    <w:p>
      <w:pPr>
        <w:pStyle w:val="18"/>
        <w:ind w:firstLine="210"/>
      </w:pPr>
    </w:p>
    <w:p>
      <w:pPr>
        <w:pStyle w:val="18"/>
        <w:ind w:firstLine="210"/>
      </w:pPr>
    </w:p>
    <w:p>
      <w:pPr>
        <w:pStyle w:val="18"/>
        <w:ind w:firstLine="210"/>
      </w:pPr>
    </w:p>
    <w:p>
      <w:pPr>
        <w:adjustRightInd w:val="0"/>
        <w:snapToGrid w:val="0"/>
        <w:spacing w:line="300" w:lineRule="auto"/>
        <w:jc w:val="center"/>
        <w:rPr>
          <w:rFonts w:cs="仿宋" w:asciiTheme="minorEastAsia" w:hAnsiTheme="minorEastAsia" w:eastAsiaTheme="minorEastAsia"/>
          <w:b/>
          <w:snapToGrid w:val="0"/>
          <w:kern w:val="0"/>
          <w:sz w:val="56"/>
          <w:szCs w:val="96"/>
        </w:rPr>
      </w:pPr>
      <w:r>
        <w:rPr>
          <w:rFonts w:hint="eastAsia" w:cs="仿宋" w:asciiTheme="minorEastAsia" w:hAnsiTheme="minorEastAsia" w:eastAsiaTheme="minorEastAsia"/>
          <w:b/>
          <w:snapToGrid w:val="0"/>
          <w:kern w:val="0"/>
          <w:sz w:val="56"/>
          <w:szCs w:val="96"/>
        </w:rPr>
        <w:t>第二部分</w:t>
      </w:r>
    </w:p>
    <w:p>
      <w:pPr>
        <w:jc w:val="center"/>
        <w:rPr>
          <w:rFonts w:cs="仿宋" w:asciiTheme="minorEastAsia" w:hAnsiTheme="minorEastAsia" w:eastAsiaTheme="minorEastAsia"/>
          <w:b/>
          <w:snapToGrid w:val="0"/>
          <w:kern w:val="0"/>
          <w:sz w:val="56"/>
          <w:szCs w:val="96"/>
        </w:rPr>
      </w:pPr>
      <w:r>
        <w:rPr>
          <w:rFonts w:hint="eastAsia" w:cs="仿宋" w:asciiTheme="minorEastAsia" w:hAnsiTheme="minorEastAsia" w:eastAsiaTheme="minorEastAsia"/>
          <w:b/>
          <w:snapToGrid w:val="0"/>
          <w:kern w:val="0"/>
          <w:sz w:val="56"/>
          <w:szCs w:val="96"/>
        </w:rPr>
        <w:t>采购项目需求</w:t>
      </w:r>
    </w:p>
    <w:p>
      <w:pPr>
        <w:widowControl/>
        <w:jc w:val="left"/>
        <w:rPr>
          <w:rFonts w:cs="仿宋" w:asciiTheme="minorEastAsia" w:hAnsiTheme="minorEastAsia" w:eastAsiaTheme="minorEastAsia"/>
          <w:b/>
          <w:snapToGrid w:val="0"/>
          <w:kern w:val="0"/>
          <w:sz w:val="56"/>
          <w:szCs w:val="96"/>
        </w:rPr>
      </w:pPr>
      <w:r>
        <w:rPr>
          <w:rFonts w:hint="eastAsia" w:cs="仿宋" w:asciiTheme="minorEastAsia" w:hAnsiTheme="minorEastAsia" w:eastAsiaTheme="minorEastAsia"/>
          <w:b/>
          <w:snapToGrid w:val="0"/>
          <w:kern w:val="0"/>
          <w:sz w:val="56"/>
          <w:szCs w:val="96"/>
        </w:rPr>
        <w:br w:type="page"/>
      </w:r>
    </w:p>
    <w:p>
      <w:pPr>
        <w:jc w:val="center"/>
        <w:rPr>
          <w:rFonts w:cs="仿宋" w:asciiTheme="minorEastAsia" w:hAnsiTheme="minorEastAsia" w:eastAsiaTheme="minorEastAsia"/>
          <w:b/>
          <w:sz w:val="36"/>
          <w:szCs w:val="36"/>
        </w:rPr>
      </w:pPr>
      <w:r>
        <w:rPr>
          <w:rFonts w:hint="eastAsia" w:cs="仿宋" w:asciiTheme="minorEastAsia" w:hAnsiTheme="minorEastAsia" w:eastAsiaTheme="minorEastAsia"/>
          <w:b/>
          <w:sz w:val="36"/>
          <w:szCs w:val="36"/>
        </w:rPr>
        <w:t>征集项目需求</w:t>
      </w:r>
    </w:p>
    <w:p>
      <w:pPr>
        <w:widowControl/>
        <w:jc w:val="left"/>
        <w:rPr>
          <w:rFonts w:ascii="仿宋_GB2312" w:eastAsia="仿宋_GB2312"/>
          <w:b/>
          <w:sz w:val="24"/>
          <w:highlight w:val="yellow"/>
        </w:rPr>
      </w:pPr>
    </w:p>
    <w:p>
      <w:pPr>
        <w:widowControl/>
        <w:jc w:val="left"/>
        <w:rPr>
          <w:rFonts w:ascii="仿宋_GB2312" w:eastAsia="仿宋_GB2312"/>
          <w:b/>
          <w:sz w:val="24"/>
        </w:rPr>
      </w:pPr>
      <w:r>
        <w:rPr>
          <w:rFonts w:hint="eastAsia" w:ascii="仿宋_GB2312" w:eastAsia="仿宋_GB2312"/>
          <w:b/>
          <w:sz w:val="24"/>
          <w:highlight w:val="yellow"/>
        </w:rPr>
        <w:t>注：需求中加注★的条款为不可负偏离条款，任一项未响应或不满足要求的，将导致投标无效。</w:t>
      </w:r>
    </w:p>
    <w:p>
      <w:pPr>
        <w:pStyle w:val="2"/>
      </w:pPr>
    </w:p>
    <w:p>
      <w:pPr>
        <w:widowControl/>
        <w:jc w:val="left"/>
        <w:rPr>
          <w:rFonts w:cs="仿宋" w:asciiTheme="minorEastAsia" w:hAnsiTheme="minorEastAsia" w:eastAsiaTheme="minorEastAsia"/>
        </w:rPr>
      </w:pPr>
      <w:r>
        <w:rPr>
          <w:rFonts w:hint="eastAsia" w:cs="仿宋" w:asciiTheme="minorEastAsia" w:hAnsiTheme="minorEastAsia" w:eastAsiaTheme="minorEastAsia"/>
          <w:b/>
          <w:bCs/>
          <w:sz w:val="28"/>
          <w:szCs w:val="21"/>
        </w:rPr>
        <w:t>一、项目预算</w:t>
      </w:r>
    </w:p>
    <w:tbl>
      <w:tblPr>
        <w:tblStyle w:val="19"/>
        <w:tblW w:w="983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2452"/>
        <w:gridCol w:w="2742"/>
        <w:gridCol w:w="2447"/>
        <w:gridCol w:w="147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24" w:type="dxa"/>
            <w:shd w:val="clear" w:color="auto" w:fill="C6D9F1"/>
            <w:noWrap/>
            <w:vAlign w:val="center"/>
          </w:tcPr>
          <w:p>
            <w:pPr>
              <w:jc w:val="center"/>
              <w:rPr>
                <w:rFonts w:ascii="宋体" w:hAnsi="宋体" w:cs="仿宋"/>
                <w:b/>
              </w:rPr>
            </w:pPr>
            <w:r>
              <w:rPr>
                <w:rFonts w:hint="eastAsia" w:ascii="宋体" w:hAnsi="宋体" w:cs="仿宋"/>
                <w:b/>
              </w:rPr>
              <w:t>序号</w:t>
            </w:r>
          </w:p>
        </w:tc>
        <w:tc>
          <w:tcPr>
            <w:tcW w:w="2452" w:type="dxa"/>
            <w:shd w:val="clear" w:color="auto" w:fill="C6D9F1"/>
            <w:noWrap/>
            <w:vAlign w:val="center"/>
          </w:tcPr>
          <w:p>
            <w:pPr>
              <w:jc w:val="center"/>
              <w:rPr>
                <w:rFonts w:ascii="宋体" w:hAnsi="宋体" w:cs="仿宋"/>
                <w:b/>
              </w:rPr>
            </w:pPr>
            <w:r>
              <w:rPr>
                <w:rFonts w:hint="eastAsia" w:ascii="宋体" w:hAnsi="宋体" w:cs="仿宋"/>
                <w:b/>
              </w:rPr>
              <w:t>项目名称</w:t>
            </w:r>
          </w:p>
        </w:tc>
        <w:tc>
          <w:tcPr>
            <w:tcW w:w="2742" w:type="dxa"/>
            <w:shd w:val="clear" w:color="auto" w:fill="C6D9F1"/>
            <w:noWrap/>
            <w:vAlign w:val="center"/>
          </w:tcPr>
          <w:p>
            <w:pPr>
              <w:jc w:val="center"/>
              <w:rPr>
                <w:rFonts w:ascii="宋体" w:hAnsi="宋体" w:cs="仿宋"/>
                <w:b/>
              </w:rPr>
            </w:pPr>
            <w:r>
              <w:rPr>
                <w:rFonts w:hint="eastAsia" w:ascii="宋体" w:hAnsi="宋体" w:cs="仿宋"/>
                <w:b/>
              </w:rPr>
              <w:t>综合单价上限</w:t>
            </w:r>
          </w:p>
          <w:p>
            <w:pPr>
              <w:jc w:val="center"/>
              <w:rPr>
                <w:rFonts w:ascii="宋体" w:hAnsi="宋体" w:cs="仿宋"/>
                <w:b/>
              </w:rPr>
            </w:pPr>
            <w:r>
              <w:rPr>
                <w:rFonts w:hint="eastAsia" w:ascii="宋体" w:hAnsi="宋体" w:cs="仿宋"/>
                <w:b/>
              </w:rPr>
              <w:t>（元/人/月）</w:t>
            </w:r>
          </w:p>
        </w:tc>
        <w:tc>
          <w:tcPr>
            <w:tcW w:w="2447" w:type="dxa"/>
            <w:shd w:val="clear" w:color="auto" w:fill="C6D9F1"/>
            <w:noWrap/>
            <w:vAlign w:val="center"/>
          </w:tcPr>
          <w:p>
            <w:pPr>
              <w:jc w:val="center"/>
              <w:rPr>
                <w:rFonts w:ascii="宋体" w:hAnsi="宋体" w:cs="仿宋"/>
                <w:b/>
              </w:rPr>
            </w:pPr>
            <w:r>
              <w:rPr>
                <w:rFonts w:hint="eastAsia" w:ascii="宋体" w:hAnsi="宋体" w:cs="仿宋"/>
                <w:b/>
              </w:rPr>
              <w:t>支付上限</w:t>
            </w:r>
            <w:r>
              <w:rPr>
                <w:rFonts w:hint="eastAsia" w:ascii="宋体" w:hAnsi="宋体" w:cs="仿宋"/>
                <w:b/>
                <w:lang w:eastAsia="en-US"/>
              </w:rPr>
              <w:t>（元）</w:t>
            </w:r>
          </w:p>
        </w:tc>
        <w:tc>
          <w:tcPr>
            <w:tcW w:w="1473" w:type="dxa"/>
            <w:shd w:val="clear" w:color="auto" w:fill="C6D9F1"/>
            <w:noWrap/>
            <w:vAlign w:val="center"/>
          </w:tcPr>
          <w:p>
            <w:pPr>
              <w:jc w:val="center"/>
              <w:rPr>
                <w:rFonts w:ascii="宋体" w:hAnsi="宋体" w:cs="仿宋"/>
                <w:b/>
              </w:rPr>
            </w:pPr>
            <w:r>
              <w:rPr>
                <w:rFonts w:hint="eastAsia" w:ascii="宋体" w:hAnsi="宋体" w:cs="仿宋"/>
                <w:b/>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47" w:hRule="atLeast"/>
          <w:jc w:val="center"/>
        </w:trPr>
        <w:tc>
          <w:tcPr>
            <w:tcW w:w="724" w:type="dxa"/>
            <w:noWrap/>
            <w:vAlign w:val="center"/>
          </w:tcPr>
          <w:p>
            <w:pPr>
              <w:spacing w:line="360" w:lineRule="auto"/>
              <w:jc w:val="center"/>
              <w:rPr>
                <w:rFonts w:ascii="宋体" w:hAnsi="宋体" w:cs="仿宋"/>
                <w:szCs w:val="21"/>
              </w:rPr>
            </w:pPr>
            <w:r>
              <w:rPr>
                <w:rFonts w:hint="eastAsia" w:ascii="宋体" w:hAnsi="宋体" w:cs="仿宋"/>
                <w:szCs w:val="21"/>
              </w:rPr>
              <w:t>1</w:t>
            </w:r>
          </w:p>
        </w:tc>
        <w:tc>
          <w:tcPr>
            <w:tcW w:w="2452" w:type="dxa"/>
            <w:noWrap/>
            <w:vAlign w:val="center"/>
          </w:tcPr>
          <w:p>
            <w:pPr>
              <w:spacing w:line="360" w:lineRule="auto"/>
              <w:jc w:val="center"/>
              <w:rPr>
                <w:rFonts w:ascii="宋体" w:hAnsi="宋体" w:cs="宋体"/>
                <w:szCs w:val="21"/>
              </w:rPr>
            </w:pPr>
            <w:r>
              <w:rPr>
                <w:rFonts w:hint="eastAsia" w:ascii="宋体" w:hAnsi="宋体" w:cs="宋体"/>
              </w:rPr>
              <w:t>深圳市公安局宝安分局民警团体人身意外伤害保险服务</w:t>
            </w:r>
          </w:p>
        </w:tc>
        <w:tc>
          <w:tcPr>
            <w:tcW w:w="2742" w:type="dxa"/>
            <w:noWrap/>
            <w:vAlign w:val="center"/>
          </w:tcPr>
          <w:p>
            <w:pPr>
              <w:spacing w:line="360" w:lineRule="auto"/>
              <w:jc w:val="center"/>
              <w:rPr>
                <w:rFonts w:ascii="宋体" w:hAnsi="宋体" w:cs="宋体"/>
                <w:szCs w:val="21"/>
              </w:rPr>
            </w:pPr>
            <w:r>
              <w:rPr>
                <w:rFonts w:hint="eastAsia" w:ascii="宋体" w:hAnsi="宋体" w:cs="宋体"/>
              </w:rPr>
              <w:t>人民币25元/人/月</w:t>
            </w:r>
          </w:p>
        </w:tc>
        <w:tc>
          <w:tcPr>
            <w:tcW w:w="2447" w:type="dxa"/>
            <w:noWrap/>
            <w:vAlign w:val="center"/>
          </w:tcPr>
          <w:p>
            <w:pPr>
              <w:spacing w:line="360" w:lineRule="auto"/>
              <w:jc w:val="center"/>
              <w:rPr>
                <w:rFonts w:ascii="宋体" w:hAnsi="宋体" w:cs="宋体"/>
                <w:szCs w:val="21"/>
              </w:rPr>
            </w:pPr>
            <w:r>
              <w:rPr>
                <w:rFonts w:hint="eastAsia" w:ascii="宋体" w:hAnsi="宋体" w:cs="宋体"/>
                <w:szCs w:val="21"/>
              </w:rPr>
              <w:t>人民币</w:t>
            </w:r>
          </w:p>
          <w:p>
            <w:pPr>
              <w:spacing w:line="360" w:lineRule="auto"/>
              <w:jc w:val="center"/>
              <w:rPr>
                <w:rFonts w:ascii="宋体" w:hAnsi="宋体" w:cs="宋体"/>
                <w:szCs w:val="21"/>
              </w:rPr>
            </w:pPr>
            <w:r>
              <w:rPr>
                <w:rFonts w:hint="eastAsia" w:ascii="宋体" w:hAnsi="宋体" w:cs="宋体"/>
                <w:szCs w:val="21"/>
              </w:rPr>
              <w:t>821400.00元</w:t>
            </w:r>
          </w:p>
        </w:tc>
        <w:tc>
          <w:tcPr>
            <w:tcW w:w="1473" w:type="dxa"/>
            <w:noWrap/>
            <w:vAlign w:val="center"/>
          </w:tcPr>
          <w:p>
            <w:pPr>
              <w:spacing w:line="360" w:lineRule="auto"/>
              <w:jc w:val="center"/>
              <w:rPr>
                <w:rFonts w:ascii="宋体" w:hAnsi="宋体" w:cs="宋体"/>
                <w:szCs w:val="21"/>
              </w:rPr>
            </w:pPr>
            <w:r>
              <w:rPr>
                <w:rFonts w:hint="eastAsia" w:ascii="宋体" w:hAnsi="宋体" w:cs="宋体"/>
                <w:szCs w:val="21"/>
              </w:rPr>
              <w:t>无</w:t>
            </w:r>
          </w:p>
        </w:tc>
      </w:tr>
    </w:tbl>
    <w:p>
      <w:pPr>
        <w:widowControl/>
        <w:spacing w:beforeLines="50"/>
        <w:jc w:val="left"/>
        <w:rPr>
          <w:rFonts w:cs="仿宋" w:asciiTheme="minorEastAsia" w:hAnsiTheme="minorEastAsia" w:eastAsiaTheme="minorEastAsia"/>
          <w:b/>
          <w:bCs/>
          <w:color w:val="FF0000"/>
          <w:sz w:val="24"/>
          <w:szCs w:val="21"/>
        </w:rPr>
      </w:pPr>
      <w:r>
        <w:rPr>
          <w:rFonts w:hint="eastAsia" w:cs="仿宋" w:asciiTheme="minorEastAsia" w:hAnsiTheme="minorEastAsia" w:eastAsiaTheme="minorEastAsia"/>
          <w:b/>
          <w:bCs/>
          <w:color w:val="FF0000"/>
          <w:sz w:val="24"/>
          <w:szCs w:val="21"/>
        </w:rPr>
        <w:t>注：</w:t>
      </w:r>
      <w:r>
        <w:rPr>
          <w:rFonts w:hint="eastAsia" w:cs="仿宋" w:asciiTheme="minorEastAsia" w:hAnsiTheme="minorEastAsia" w:eastAsiaTheme="minorEastAsia"/>
          <w:b/>
          <w:bCs/>
          <w:sz w:val="24"/>
          <w:szCs w:val="21"/>
          <w:highlight w:val="yellow"/>
        </w:rPr>
        <w:t>★</w:t>
      </w:r>
      <w:r>
        <w:rPr>
          <w:rFonts w:hint="eastAsia" w:cs="仿宋" w:asciiTheme="minorEastAsia" w:hAnsiTheme="minorEastAsia" w:eastAsiaTheme="minorEastAsia"/>
          <w:bCs/>
          <w:sz w:val="24"/>
          <w:szCs w:val="21"/>
          <w:highlight w:val="yellow"/>
        </w:rPr>
        <w:t>投标供应商的投标报价超过采购预算金额的将导致投标无效。</w:t>
      </w:r>
    </w:p>
    <w:p>
      <w:pPr>
        <w:widowControl/>
        <w:jc w:val="left"/>
        <w:rPr>
          <w:rFonts w:cs="仿宋" w:asciiTheme="minorEastAsia" w:hAnsiTheme="minorEastAsia" w:eastAsiaTheme="minorEastAsia"/>
          <w:b/>
          <w:bCs/>
          <w:sz w:val="28"/>
          <w:szCs w:val="21"/>
        </w:rPr>
      </w:pPr>
    </w:p>
    <w:p>
      <w:pPr>
        <w:widowControl/>
        <w:jc w:val="left"/>
        <w:rPr>
          <w:rFonts w:ascii="宋体" w:hAnsi="宋体" w:cs="仿宋"/>
          <w:b/>
          <w:bCs/>
          <w:sz w:val="28"/>
          <w:szCs w:val="21"/>
        </w:rPr>
      </w:pPr>
      <w:r>
        <w:rPr>
          <w:rFonts w:hint="eastAsia" w:ascii="宋体" w:hAnsi="宋体" w:cs="仿宋"/>
          <w:b/>
          <w:bCs/>
          <w:sz w:val="28"/>
          <w:szCs w:val="21"/>
        </w:rPr>
        <w:t>二、服务内容及要求</w:t>
      </w:r>
    </w:p>
    <w:p>
      <w:pPr>
        <w:spacing w:line="360" w:lineRule="auto"/>
        <w:ind w:firstLine="420" w:firstLineChars="200"/>
        <w:jc w:val="left"/>
        <w:rPr>
          <w:rFonts w:ascii="宋体" w:hAnsi="宋体" w:cs="宋体"/>
          <w:szCs w:val="21"/>
        </w:rPr>
      </w:pPr>
      <w:r>
        <w:rPr>
          <w:rFonts w:hint="eastAsia" w:ascii="宋体" w:hAnsi="宋体" w:cs="宋体"/>
          <w:szCs w:val="21"/>
        </w:rPr>
        <w:t>（一）项目工作内容</w:t>
      </w:r>
    </w:p>
    <w:p>
      <w:pPr>
        <w:spacing w:line="360" w:lineRule="auto"/>
        <w:ind w:firstLine="420" w:firstLineChars="200"/>
        <w:jc w:val="left"/>
        <w:rPr>
          <w:rFonts w:ascii="宋体" w:hAnsi="宋体" w:cs="宋体"/>
          <w:szCs w:val="21"/>
        </w:rPr>
      </w:pPr>
      <w:r>
        <w:rPr>
          <w:rFonts w:hint="eastAsia" w:ascii="宋体" w:hAnsi="宋体" w:cs="宋体"/>
          <w:szCs w:val="21"/>
        </w:rPr>
        <w:t>1、为切实加强公安民警职业风险保障，贯彻落实从优待警的措施，体现深圳市公安局宝安分局对全体民警的关爱和体贴，现对深圳市公安局宝安分局民警团体意外伤害保险采购项目进行公开征集，以进一步解决民警的后顾之忧，增强民警的职业认同感、荣誉感和归属感，极大地激发全体民警立足岗位、忠诚履职、干事热情。</w:t>
      </w:r>
    </w:p>
    <w:p>
      <w:pPr>
        <w:spacing w:line="360" w:lineRule="auto"/>
        <w:ind w:firstLine="420" w:firstLineChars="200"/>
        <w:jc w:val="left"/>
        <w:rPr>
          <w:rFonts w:ascii="宋体" w:hAnsi="宋体" w:cs="宋体"/>
          <w:szCs w:val="21"/>
        </w:rPr>
      </w:pPr>
      <w:r>
        <w:rPr>
          <w:rFonts w:hint="eastAsia" w:ascii="宋体" w:hAnsi="宋体" w:cs="宋体"/>
          <w:szCs w:val="21"/>
        </w:rPr>
        <w:t>2、通过公开征集确定一家保险公司为中标单位，为深圳市公安局宝安分局民警团体意外伤害保险采购项目提供保险承保、理赔及其他保险服务。在收到中标通知书后30日内，中标单位须与采购单位签订保险合同，中标单位投标文件为保险合同的有效组成部分。</w:t>
      </w:r>
    </w:p>
    <w:p>
      <w:pPr>
        <w:spacing w:line="360" w:lineRule="auto"/>
        <w:ind w:firstLine="420" w:firstLineChars="200"/>
        <w:jc w:val="left"/>
        <w:rPr>
          <w:rFonts w:ascii="宋体" w:hAnsi="宋体" w:cs="宋体"/>
          <w:szCs w:val="21"/>
        </w:rPr>
      </w:pPr>
      <w:r>
        <w:rPr>
          <w:rFonts w:hint="eastAsia" w:ascii="宋体" w:hAnsi="宋体" w:cs="宋体"/>
          <w:szCs w:val="21"/>
        </w:rPr>
        <w:t>3、在服务期内，中标单位有违反承诺行为且符合保险合同终止情形的，采购单位有权与中标单位解除合同。</w:t>
      </w:r>
    </w:p>
    <w:p>
      <w:pPr>
        <w:spacing w:line="360" w:lineRule="auto"/>
        <w:ind w:firstLine="420" w:firstLineChars="200"/>
        <w:jc w:val="left"/>
        <w:rPr>
          <w:rFonts w:ascii="宋体" w:hAnsi="宋体" w:cs="宋体"/>
          <w:szCs w:val="21"/>
        </w:rPr>
      </w:pPr>
      <w:r>
        <w:rPr>
          <w:rFonts w:hint="eastAsia" w:ascii="宋体" w:hAnsi="宋体" w:cs="宋体"/>
          <w:szCs w:val="21"/>
        </w:rPr>
        <w:t>（二）服务要求</w:t>
      </w:r>
    </w:p>
    <w:p>
      <w:pPr>
        <w:spacing w:line="360" w:lineRule="auto"/>
        <w:ind w:firstLine="420" w:firstLineChars="200"/>
        <w:jc w:val="left"/>
        <w:rPr>
          <w:rFonts w:ascii="宋体" w:hAnsi="宋体" w:cs="宋体"/>
          <w:szCs w:val="21"/>
        </w:rPr>
      </w:pPr>
      <w:r>
        <w:rPr>
          <w:rFonts w:hint="eastAsia" w:ascii="宋体" w:hAnsi="宋体" w:cs="宋体"/>
          <w:szCs w:val="21"/>
        </w:rPr>
        <w:t>1、保险对象</w:t>
      </w:r>
    </w:p>
    <w:p>
      <w:pPr>
        <w:spacing w:line="360" w:lineRule="auto"/>
        <w:ind w:firstLine="420" w:firstLineChars="200"/>
        <w:jc w:val="left"/>
        <w:rPr>
          <w:rFonts w:ascii="宋体" w:hAnsi="宋体" w:cs="宋体"/>
          <w:szCs w:val="21"/>
        </w:rPr>
      </w:pPr>
      <w:r>
        <w:rPr>
          <w:rFonts w:hint="eastAsia" w:ascii="宋体" w:hAnsi="宋体" w:cs="宋体"/>
          <w:szCs w:val="21"/>
        </w:rPr>
        <w:t>深圳市公安局宝安分局在职民警，预计参保人数民警（含职工、雇员、编外职工，以下同）：2738名，在职民警2538人、拟于2023年度入职民警200人。最后以实际参保人数为准。（首期投保以深圳市公安局宝安分局实际在册民警数量为准）</w:t>
      </w:r>
    </w:p>
    <w:p>
      <w:pPr>
        <w:spacing w:line="360" w:lineRule="auto"/>
        <w:ind w:firstLine="420" w:firstLineChars="200"/>
        <w:jc w:val="left"/>
        <w:rPr>
          <w:rFonts w:ascii="宋体" w:hAnsi="宋体" w:cs="宋体"/>
          <w:szCs w:val="21"/>
        </w:rPr>
      </w:pPr>
      <w:r>
        <w:rPr>
          <w:rFonts w:hint="eastAsia" w:ascii="宋体" w:hAnsi="宋体" w:cs="宋体"/>
          <w:szCs w:val="21"/>
        </w:rPr>
        <w:t>2、保险期限</w:t>
      </w:r>
    </w:p>
    <w:p>
      <w:pPr>
        <w:spacing w:line="360" w:lineRule="auto"/>
        <w:ind w:firstLine="420" w:firstLineChars="200"/>
        <w:jc w:val="left"/>
        <w:rPr>
          <w:rFonts w:ascii="宋体" w:hAnsi="宋体" w:cs="宋体"/>
          <w:szCs w:val="21"/>
        </w:rPr>
      </w:pPr>
      <w:r>
        <w:rPr>
          <w:rFonts w:hint="eastAsia" w:ascii="宋体" w:hAnsi="宋体" w:cs="宋体"/>
          <w:szCs w:val="21"/>
        </w:rPr>
        <w:t>民警保单保险期限：一年。</w:t>
      </w:r>
    </w:p>
    <w:p>
      <w:pPr>
        <w:spacing w:line="360" w:lineRule="auto"/>
        <w:ind w:firstLine="420" w:firstLineChars="200"/>
        <w:jc w:val="left"/>
        <w:rPr>
          <w:rFonts w:ascii="宋体" w:hAnsi="宋体" w:cs="宋体"/>
          <w:szCs w:val="21"/>
        </w:rPr>
      </w:pPr>
      <w:r>
        <w:rPr>
          <w:rFonts w:hint="eastAsia" w:ascii="宋体" w:hAnsi="宋体" w:cs="宋体"/>
          <w:szCs w:val="21"/>
        </w:rPr>
        <w:t>3、项目人员安排要求</w:t>
      </w:r>
    </w:p>
    <w:p>
      <w:pPr>
        <w:spacing w:line="360" w:lineRule="auto"/>
        <w:ind w:firstLine="420" w:firstLineChars="200"/>
        <w:jc w:val="left"/>
        <w:rPr>
          <w:rFonts w:ascii="宋体" w:hAnsi="宋体" w:cs="宋体"/>
          <w:szCs w:val="21"/>
        </w:rPr>
      </w:pPr>
      <w:r>
        <w:rPr>
          <w:rFonts w:hint="eastAsia" w:ascii="宋体" w:hAnsi="宋体" w:cs="宋体"/>
          <w:szCs w:val="21"/>
        </w:rPr>
        <w:t>中标人须指定专门部门和人员负责，设立“第一责任人”制度，全权负责投保及索赔的联系事宜，并指派专人负责收集索赔资料。项目</w:t>
      </w:r>
      <w:r>
        <w:rPr>
          <w:rFonts w:hint="eastAsia" w:ascii="宋体" w:hAnsi="宋体" w:cs="仿宋"/>
          <w:kern w:val="0"/>
          <w:szCs w:val="21"/>
        </w:rPr>
        <w:t>服务团队成员人数不得少于6人，需具备团体意外险项目服务经验。</w:t>
      </w:r>
    </w:p>
    <w:p>
      <w:pPr>
        <w:spacing w:line="360" w:lineRule="auto"/>
        <w:ind w:firstLine="420" w:firstLineChars="200"/>
        <w:jc w:val="left"/>
        <w:rPr>
          <w:rFonts w:ascii="宋体" w:hAnsi="宋体" w:cs="宋体"/>
          <w:szCs w:val="21"/>
        </w:rPr>
      </w:pPr>
      <w:r>
        <w:rPr>
          <w:rFonts w:hint="eastAsia" w:ascii="宋体" w:hAnsi="宋体" w:cs="宋体"/>
          <w:szCs w:val="21"/>
        </w:rPr>
        <w:t>4、售后服务要求</w:t>
      </w:r>
    </w:p>
    <w:p>
      <w:pPr>
        <w:spacing w:line="360" w:lineRule="auto"/>
        <w:ind w:firstLine="420" w:firstLineChars="200"/>
        <w:jc w:val="left"/>
        <w:rPr>
          <w:rFonts w:ascii="宋体" w:hAnsi="宋体" w:cs="宋体"/>
          <w:szCs w:val="21"/>
        </w:rPr>
      </w:pPr>
      <w:r>
        <w:rPr>
          <w:rFonts w:hint="eastAsia" w:ascii="宋体" w:hAnsi="宋体" w:cs="宋体"/>
          <w:szCs w:val="21"/>
        </w:rPr>
        <w:t>（1）承保服务</w:t>
      </w:r>
    </w:p>
    <w:p>
      <w:pPr>
        <w:spacing w:line="360" w:lineRule="auto"/>
        <w:ind w:firstLine="420" w:firstLineChars="200"/>
        <w:jc w:val="left"/>
        <w:rPr>
          <w:rFonts w:ascii="宋体" w:hAnsi="宋体" w:cs="宋体"/>
          <w:szCs w:val="21"/>
        </w:rPr>
      </w:pPr>
      <w:r>
        <w:rPr>
          <w:rFonts w:hint="eastAsia" w:ascii="宋体" w:hAnsi="宋体" w:cs="宋体"/>
          <w:szCs w:val="21"/>
        </w:rPr>
        <w:t>①中标单位须明确投保资料、简化投保流程。如采购单位未在规定时效内缴纳保费的，不影响保单效力，保险责任期限开始后实际付款前，保险公司也应按规定保险期限承担保险责任；</w:t>
      </w:r>
    </w:p>
    <w:p>
      <w:pPr>
        <w:spacing w:line="360" w:lineRule="auto"/>
        <w:ind w:firstLine="420" w:firstLineChars="200"/>
        <w:jc w:val="left"/>
        <w:rPr>
          <w:rFonts w:ascii="宋体" w:hAnsi="宋体" w:cs="宋体"/>
          <w:szCs w:val="21"/>
        </w:rPr>
      </w:pPr>
      <w:r>
        <w:rPr>
          <w:rFonts w:hint="eastAsia" w:ascii="宋体" w:hAnsi="宋体" w:cs="宋体"/>
          <w:szCs w:val="21"/>
        </w:rPr>
        <w:t xml:space="preserve">②中标单位应设有24小时全天报案服务电话，供投保单位及被保险人随时查询投保、保全、理赔等信息； </w:t>
      </w:r>
    </w:p>
    <w:p>
      <w:pPr>
        <w:spacing w:line="360" w:lineRule="auto"/>
        <w:ind w:firstLine="420" w:firstLineChars="200"/>
        <w:jc w:val="left"/>
        <w:rPr>
          <w:rFonts w:ascii="宋体" w:hAnsi="宋体" w:cs="宋体"/>
          <w:szCs w:val="21"/>
        </w:rPr>
      </w:pPr>
      <w:r>
        <w:rPr>
          <w:rFonts w:hint="eastAsia" w:ascii="宋体" w:hAnsi="宋体" w:cs="宋体"/>
          <w:szCs w:val="21"/>
        </w:rPr>
        <w:t>③中标单位应提供两名日常联络人，日常联络人应当保持24小时电话畅通，随时配合采购单位需求快速处理各项工作；</w:t>
      </w:r>
    </w:p>
    <w:p>
      <w:pPr>
        <w:spacing w:line="360" w:lineRule="auto"/>
        <w:ind w:firstLine="420" w:firstLineChars="200"/>
        <w:jc w:val="left"/>
        <w:rPr>
          <w:rFonts w:ascii="宋体" w:hAnsi="宋体" w:cs="宋体"/>
          <w:szCs w:val="21"/>
        </w:rPr>
      </w:pPr>
      <w:r>
        <w:rPr>
          <w:rFonts w:hint="eastAsia" w:ascii="宋体" w:hAnsi="宋体" w:cs="宋体"/>
          <w:szCs w:val="21"/>
        </w:rPr>
        <w:t>④中标单位必须与本项目部门对接人保持良好沟通、积极配合与部门对接人开展工作，为本项目提供高效、专业的保险服务；</w:t>
      </w:r>
    </w:p>
    <w:p>
      <w:pPr>
        <w:spacing w:line="360" w:lineRule="auto"/>
        <w:ind w:firstLine="420" w:firstLineChars="200"/>
        <w:jc w:val="left"/>
        <w:rPr>
          <w:rFonts w:ascii="宋体" w:hAnsi="宋体" w:cs="宋体"/>
          <w:szCs w:val="21"/>
        </w:rPr>
      </w:pPr>
      <w:r>
        <w:rPr>
          <w:rFonts w:hint="eastAsia" w:ascii="宋体" w:hAnsi="宋体" w:cs="宋体"/>
          <w:szCs w:val="21"/>
        </w:rPr>
        <w:t>⑤中标单位须在收到部门对接人批改申请后2个工作日内出具批单；</w:t>
      </w:r>
    </w:p>
    <w:p>
      <w:pPr>
        <w:spacing w:line="360" w:lineRule="auto"/>
        <w:ind w:firstLine="420" w:firstLineChars="200"/>
        <w:jc w:val="left"/>
        <w:rPr>
          <w:rFonts w:ascii="宋体" w:hAnsi="宋体" w:cs="宋体"/>
          <w:szCs w:val="21"/>
        </w:rPr>
      </w:pPr>
      <w:r>
        <w:rPr>
          <w:rFonts w:hint="eastAsia" w:ascii="宋体" w:hAnsi="宋体" w:cs="宋体"/>
          <w:szCs w:val="21"/>
        </w:rPr>
        <w:t>⑥在保险有效期间内，如采购人员工增减，可办理被保险人变更手续，中标人须按 “增加被保险人”和“减少被保险人”受理，同时允许在保险期内投保民民警人数上下浮动1%不增加也不减少保费总额。如上下浮超过1%则超出部分相应增减。</w:t>
      </w:r>
    </w:p>
    <w:p>
      <w:pPr>
        <w:spacing w:line="360" w:lineRule="auto"/>
        <w:ind w:firstLine="420" w:firstLineChars="200"/>
        <w:jc w:val="left"/>
        <w:rPr>
          <w:rFonts w:ascii="宋体" w:hAnsi="宋体" w:cs="宋体"/>
          <w:szCs w:val="21"/>
        </w:rPr>
      </w:pPr>
      <w:r>
        <w:rPr>
          <w:rFonts w:hint="eastAsia" w:ascii="宋体" w:hAnsi="宋体" w:cs="宋体"/>
          <w:szCs w:val="21"/>
        </w:rPr>
        <w:t>（2）理赔服务</w:t>
      </w:r>
    </w:p>
    <w:p>
      <w:pPr>
        <w:spacing w:line="360" w:lineRule="auto"/>
        <w:ind w:firstLine="420" w:firstLineChars="200"/>
        <w:jc w:val="left"/>
        <w:rPr>
          <w:rFonts w:ascii="宋体" w:hAnsi="宋体" w:cs="宋体"/>
          <w:szCs w:val="21"/>
        </w:rPr>
      </w:pPr>
      <w:r>
        <w:rPr>
          <w:rFonts w:hint="eastAsia" w:ascii="宋体" w:hAnsi="宋体" w:cs="宋体"/>
          <w:szCs w:val="21"/>
        </w:rPr>
        <w:t>①中标单位须指定至少两名理赔专职人员对接部门对接人，处理定责、核损、赔付等核赔工作；</w:t>
      </w:r>
    </w:p>
    <w:p>
      <w:pPr>
        <w:spacing w:line="360" w:lineRule="auto"/>
        <w:ind w:firstLine="420" w:firstLineChars="200"/>
        <w:jc w:val="left"/>
        <w:rPr>
          <w:rFonts w:ascii="宋体" w:hAnsi="宋体" w:cs="宋体"/>
          <w:szCs w:val="21"/>
        </w:rPr>
      </w:pPr>
      <w:r>
        <w:rPr>
          <w:rFonts w:hint="eastAsia" w:ascii="宋体" w:hAnsi="宋体" w:cs="宋体"/>
          <w:szCs w:val="21"/>
        </w:rPr>
        <w:t>②为保证理赔报案的便捷性，中标单位须提供多种接报案方式，包括但不限于7*24小时热线电话接报案、专职人员接报案、微信公众号/小程序自助报案等；</w:t>
      </w:r>
    </w:p>
    <w:p>
      <w:pPr>
        <w:spacing w:line="360" w:lineRule="auto"/>
        <w:ind w:firstLine="420" w:firstLineChars="200"/>
        <w:jc w:val="left"/>
        <w:rPr>
          <w:rFonts w:ascii="宋体" w:hAnsi="宋体" w:cs="宋体"/>
          <w:szCs w:val="21"/>
        </w:rPr>
      </w:pPr>
      <w:r>
        <w:rPr>
          <w:rFonts w:hint="eastAsia" w:ascii="宋体" w:hAnsi="宋体" w:cs="宋体"/>
          <w:szCs w:val="21"/>
        </w:rPr>
        <w:t>③中标单位接报案后应明确告知被保险人所需提供的理赔单证清单、模板及填写要求；</w:t>
      </w:r>
    </w:p>
    <w:p>
      <w:pPr>
        <w:spacing w:line="360" w:lineRule="auto"/>
        <w:ind w:firstLine="420" w:firstLineChars="200"/>
        <w:jc w:val="left"/>
        <w:rPr>
          <w:rFonts w:ascii="宋体" w:hAnsi="宋体" w:cs="宋体"/>
          <w:szCs w:val="21"/>
        </w:rPr>
      </w:pPr>
      <w:r>
        <w:rPr>
          <w:rFonts w:hint="eastAsia" w:ascii="宋体" w:hAnsi="宋体" w:cs="宋体"/>
          <w:szCs w:val="21"/>
        </w:rPr>
        <w:t>④理赔单证基本要求如下：</w:t>
      </w:r>
    </w:p>
    <w:p>
      <w:pPr>
        <w:spacing w:line="360" w:lineRule="auto"/>
        <w:ind w:firstLine="420" w:firstLineChars="200"/>
        <w:jc w:val="left"/>
        <w:rPr>
          <w:rFonts w:ascii="宋体" w:hAnsi="宋体" w:cs="宋体"/>
          <w:szCs w:val="21"/>
        </w:rPr>
      </w:pPr>
      <w:r>
        <w:rPr>
          <w:rFonts w:hint="eastAsia" w:ascii="宋体" w:hAnsi="宋体" w:cs="宋体"/>
          <w:szCs w:val="21"/>
        </w:rPr>
        <w:t>a.共性单证，即所有理赔案件均须提供的理赔单证：理赔申请书、申请人身份证正反面、申请人银行卡账号。</w:t>
      </w:r>
    </w:p>
    <w:p>
      <w:pPr>
        <w:spacing w:line="360" w:lineRule="auto"/>
        <w:ind w:firstLine="420" w:firstLineChars="200"/>
        <w:jc w:val="left"/>
        <w:rPr>
          <w:rFonts w:ascii="宋体" w:hAnsi="宋体" w:cs="宋体"/>
          <w:szCs w:val="21"/>
        </w:rPr>
      </w:pPr>
      <w:r>
        <w:rPr>
          <w:rFonts w:hint="eastAsia" w:ascii="宋体" w:hAnsi="宋体" w:cs="宋体"/>
          <w:szCs w:val="21"/>
        </w:rPr>
        <w:t>b.个性单证，即根据申请索赔的案件保障类型提供相应的理赔单证：</w:t>
      </w:r>
    </w:p>
    <w:tbl>
      <w:tblPr>
        <w:tblStyle w:val="19"/>
        <w:tblW w:w="9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2104"/>
        <w:gridCol w:w="6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blHeader/>
          <w:jc w:val="center"/>
        </w:trPr>
        <w:tc>
          <w:tcPr>
            <w:tcW w:w="711" w:type="dxa"/>
            <w:noWrap/>
            <w:vAlign w:val="center"/>
          </w:tcPr>
          <w:p>
            <w:pPr>
              <w:pStyle w:val="44"/>
              <w:spacing w:line="360" w:lineRule="exact"/>
              <w:ind w:firstLine="0" w:firstLineChars="0"/>
              <w:jc w:val="center"/>
              <w:rPr>
                <w:rFonts w:ascii="宋体" w:hAnsi="宋体" w:cs="宋体"/>
                <w:b/>
                <w:bCs/>
              </w:rPr>
            </w:pPr>
            <w:r>
              <w:rPr>
                <w:rFonts w:hint="eastAsia" w:ascii="宋体" w:hAnsi="宋体" w:cs="宋体"/>
                <w:b/>
                <w:bCs/>
              </w:rPr>
              <w:t>序号</w:t>
            </w:r>
          </w:p>
        </w:tc>
        <w:tc>
          <w:tcPr>
            <w:tcW w:w="2104" w:type="dxa"/>
            <w:noWrap/>
            <w:vAlign w:val="center"/>
          </w:tcPr>
          <w:p>
            <w:pPr>
              <w:pStyle w:val="44"/>
              <w:spacing w:line="360" w:lineRule="exact"/>
              <w:ind w:firstLine="0" w:firstLineChars="0"/>
              <w:jc w:val="center"/>
              <w:rPr>
                <w:rFonts w:ascii="宋体" w:hAnsi="宋体" w:cs="宋体"/>
                <w:b/>
                <w:bCs/>
              </w:rPr>
            </w:pPr>
            <w:r>
              <w:rPr>
                <w:rFonts w:hint="eastAsia" w:ascii="宋体" w:hAnsi="宋体" w:cs="宋体"/>
                <w:b/>
                <w:bCs/>
              </w:rPr>
              <w:t>索赔保障类型</w:t>
            </w:r>
          </w:p>
        </w:tc>
        <w:tc>
          <w:tcPr>
            <w:tcW w:w="6444" w:type="dxa"/>
            <w:noWrap/>
            <w:vAlign w:val="center"/>
          </w:tcPr>
          <w:p>
            <w:pPr>
              <w:pStyle w:val="44"/>
              <w:spacing w:line="360" w:lineRule="exact"/>
              <w:ind w:firstLine="0" w:firstLineChars="0"/>
              <w:jc w:val="center"/>
              <w:rPr>
                <w:rFonts w:ascii="宋体" w:hAnsi="宋体" w:cs="宋体"/>
                <w:b/>
                <w:bCs/>
              </w:rPr>
            </w:pPr>
            <w:r>
              <w:rPr>
                <w:rFonts w:hint="eastAsia" w:ascii="宋体" w:hAnsi="宋体" w:cs="宋体"/>
                <w:b/>
                <w:bCs/>
              </w:rPr>
              <w:t>索赔资料清单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711" w:type="dxa"/>
            <w:vMerge w:val="restart"/>
            <w:noWrap/>
            <w:vAlign w:val="center"/>
          </w:tcPr>
          <w:p>
            <w:pPr>
              <w:pStyle w:val="44"/>
              <w:spacing w:line="360" w:lineRule="exact"/>
              <w:ind w:firstLine="0" w:firstLineChars="0"/>
              <w:jc w:val="center"/>
              <w:rPr>
                <w:rFonts w:ascii="宋体" w:hAnsi="宋体" w:cs="宋体"/>
              </w:rPr>
            </w:pPr>
            <w:r>
              <w:rPr>
                <w:rFonts w:hint="eastAsia" w:ascii="宋体" w:hAnsi="宋体" w:cs="宋体"/>
              </w:rPr>
              <w:t>1</w:t>
            </w:r>
          </w:p>
        </w:tc>
        <w:tc>
          <w:tcPr>
            <w:tcW w:w="2104" w:type="dxa"/>
            <w:vMerge w:val="restart"/>
            <w:noWrap/>
            <w:vAlign w:val="center"/>
          </w:tcPr>
          <w:p>
            <w:pPr>
              <w:pStyle w:val="44"/>
              <w:spacing w:line="360" w:lineRule="exact"/>
              <w:ind w:firstLine="0" w:firstLineChars="0"/>
              <w:jc w:val="center"/>
              <w:rPr>
                <w:rFonts w:ascii="宋体" w:hAnsi="宋体" w:cs="宋体"/>
              </w:rPr>
            </w:pPr>
            <w:r>
              <w:rPr>
                <w:rFonts w:hint="eastAsia" w:ascii="宋体" w:hAnsi="宋体" w:cs="宋体"/>
              </w:rPr>
              <w:t>身故保险金</w:t>
            </w:r>
          </w:p>
        </w:tc>
        <w:tc>
          <w:tcPr>
            <w:tcW w:w="6444" w:type="dxa"/>
            <w:noWrap/>
            <w:vAlign w:val="center"/>
          </w:tcPr>
          <w:p>
            <w:pPr>
              <w:pStyle w:val="44"/>
              <w:spacing w:line="360" w:lineRule="exact"/>
              <w:ind w:firstLine="0" w:firstLineChars="0"/>
              <w:rPr>
                <w:rFonts w:ascii="宋体" w:hAnsi="宋体" w:cs="宋体"/>
              </w:rPr>
            </w:pPr>
            <w:r>
              <w:rPr>
                <w:rFonts w:hint="eastAsia" w:ascii="宋体" w:hAnsi="宋体" w:cs="宋体"/>
              </w:rPr>
              <w:t>病历资料（出院小结、医院诊断证明书等）、死亡记录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711" w:type="dxa"/>
            <w:vMerge w:val="continue"/>
            <w:noWrap/>
            <w:vAlign w:val="center"/>
          </w:tcPr>
          <w:p>
            <w:pPr>
              <w:pStyle w:val="44"/>
              <w:spacing w:line="360" w:lineRule="exact"/>
              <w:ind w:firstLine="0" w:firstLineChars="0"/>
              <w:jc w:val="center"/>
              <w:rPr>
                <w:rFonts w:ascii="宋体" w:hAnsi="宋体" w:cs="宋体"/>
              </w:rPr>
            </w:pPr>
          </w:p>
        </w:tc>
        <w:tc>
          <w:tcPr>
            <w:tcW w:w="2104" w:type="dxa"/>
            <w:vMerge w:val="continue"/>
            <w:noWrap/>
            <w:vAlign w:val="center"/>
          </w:tcPr>
          <w:p>
            <w:pPr>
              <w:pStyle w:val="44"/>
              <w:spacing w:line="360" w:lineRule="exact"/>
              <w:ind w:firstLine="0" w:firstLineChars="0"/>
              <w:jc w:val="center"/>
              <w:rPr>
                <w:rFonts w:ascii="宋体" w:hAnsi="宋体" w:cs="宋体"/>
              </w:rPr>
            </w:pPr>
          </w:p>
        </w:tc>
        <w:tc>
          <w:tcPr>
            <w:tcW w:w="6444" w:type="dxa"/>
            <w:noWrap/>
            <w:vAlign w:val="center"/>
          </w:tcPr>
          <w:p>
            <w:pPr>
              <w:pStyle w:val="44"/>
              <w:spacing w:line="360" w:lineRule="exact"/>
              <w:ind w:firstLine="0" w:firstLineChars="0"/>
              <w:rPr>
                <w:rFonts w:ascii="宋体" w:hAnsi="宋体" w:cs="宋体"/>
              </w:rPr>
            </w:pPr>
            <w:r>
              <w:rPr>
                <w:rFonts w:hint="eastAsia" w:ascii="宋体" w:hAnsi="宋体" w:cs="宋体"/>
              </w:rPr>
              <w:t>死亡证明、火化证明、户籍注销证明（三选二）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711" w:type="dxa"/>
            <w:vMerge w:val="continue"/>
            <w:noWrap/>
            <w:vAlign w:val="center"/>
          </w:tcPr>
          <w:p>
            <w:pPr>
              <w:pStyle w:val="44"/>
              <w:spacing w:line="360" w:lineRule="exact"/>
              <w:ind w:firstLine="0" w:firstLineChars="0"/>
              <w:jc w:val="center"/>
              <w:rPr>
                <w:rFonts w:ascii="宋体" w:hAnsi="宋体" w:cs="宋体"/>
              </w:rPr>
            </w:pPr>
          </w:p>
        </w:tc>
        <w:tc>
          <w:tcPr>
            <w:tcW w:w="2104" w:type="dxa"/>
            <w:vMerge w:val="continue"/>
            <w:noWrap/>
            <w:vAlign w:val="center"/>
          </w:tcPr>
          <w:p>
            <w:pPr>
              <w:pStyle w:val="44"/>
              <w:spacing w:line="360" w:lineRule="exact"/>
              <w:ind w:firstLine="0" w:firstLineChars="0"/>
              <w:jc w:val="center"/>
              <w:rPr>
                <w:rFonts w:ascii="宋体" w:hAnsi="宋体" w:cs="宋体"/>
              </w:rPr>
            </w:pPr>
          </w:p>
        </w:tc>
        <w:tc>
          <w:tcPr>
            <w:tcW w:w="6444" w:type="dxa"/>
            <w:noWrap/>
            <w:vAlign w:val="center"/>
          </w:tcPr>
          <w:p>
            <w:pPr>
              <w:pStyle w:val="44"/>
              <w:spacing w:line="360" w:lineRule="exact"/>
              <w:ind w:firstLine="0" w:firstLineChars="0"/>
              <w:rPr>
                <w:rFonts w:ascii="宋体" w:hAnsi="宋体" w:cs="宋体"/>
              </w:rPr>
            </w:pPr>
            <w:r>
              <w:rPr>
                <w:rFonts w:hint="eastAsia" w:ascii="宋体" w:hAnsi="宋体" w:cs="宋体"/>
              </w:rPr>
              <w:t>未指定受益人的相关继承权证明材料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11" w:type="dxa"/>
            <w:noWrap/>
            <w:vAlign w:val="center"/>
          </w:tcPr>
          <w:p>
            <w:pPr>
              <w:pStyle w:val="44"/>
              <w:spacing w:line="360" w:lineRule="exact"/>
              <w:ind w:firstLine="0" w:firstLineChars="0"/>
              <w:jc w:val="center"/>
              <w:rPr>
                <w:rFonts w:ascii="宋体" w:hAnsi="宋体" w:cs="宋体"/>
              </w:rPr>
            </w:pPr>
            <w:r>
              <w:rPr>
                <w:rFonts w:hint="eastAsia" w:ascii="宋体" w:hAnsi="宋体" w:cs="宋体"/>
              </w:rPr>
              <w:t>2</w:t>
            </w:r>
          </w:p>
        </w:tc>
        <w:tc>
          <w:tcPr>
            <w:tcW w:w="2104" w:type="dxa"/>
            <w:noWrap/>
            <w:vAlign w:val="center"/>
          </w:tcPr>
          <w:p>
            <w:pPr>
              <w:pStyle w:val="44"/>
              <w:spacing w:line="360" w:lineRule="exact"/>
              <w:ind w:firstLine="0" w:firstLineChars="0"/>
              <w:jc w:val="center"/>
              <w:rPr>
                <w:rFonts w:ascii="宋体" w:hAnsi="宋体" w:cs="宋体"/>
              </w:rPr>
            </w:pPr>
            <w:r>
              <w:rPr>
                <w:rFonts w:hint="eastAsia" w:ascii="宋体" w:hAnsi="宋体" w:cs="宋体"/>
              </w:rPr>
              <w:t>伤残保险金</w:t>
            </w:r>
          </w:p>
        </w:tc>
        <w:tc>
          <w:tcPr>
            <w:tcW w:w="6444" w:type="dxa"/>
            <w:noWrap/>
            <w:vAlign w:val="center"/>
          </w:tcPr>
          <w:p>
            <w:pPr>
              <w:pStyle w:val="44"/>
              <w:spacing w:line="360" w:lineRule="exact"/>
              <w:ind w:firstLine="0" w:firstLineChars="0"/>
              <w:rPr>
                <w:rFonts w:ascii="宋体" w:hAnsi="宋体" w:cs="宋体"/>
              </w:rPr>
            </w:pPr>
            <w:r>
              <w:rPr>
                <w:rFonts w:hint="eastAsia" w:ascii="宋体" w:hAnsi="宋体" w:cs="宋体"/>
              </w:rPr>
              <w:t>病历资料（出院小结、医院诊断证明书等）、伤残鉴定报告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11" w:type="dxa"/>
            <w:noWrap/>
            <w:vAlign w:val="center"/>
          </w:tcPr>
          <w:p>
            <w:pPr>
              <w:pStyle w:val="44"/>
              <w:spacing w:line="360" w:lineRule="exact"/>
              <w:ind w:firstLine="0" w:firstLineChars="0"/>
              <w:jc w:val="center"/>
              <w:rPr>
                <w:rFonts w:ascii="宋体" w:hAnsi="宋体" w:cs="宋体"/>
              </w:rPr>
            </w:pPr>
            <w:r>
              <w:rPr>
                <w:rFonts w:hint="eastAsia" w:ascii="宋体" w:hAnsi="宋体" w:cs="宋体"/>
              </w:rPr>
              <w:t>3</w:t>
            </w:r>
          </w:p>
        </w:tc>
        <w:tc>
          <w:tcPr>
            <w:tcW w:w="2104" w:type="dxa"/>
            <w:noWrap/>
            <w:vAlign w:val="center"/>
          </w:tcPr>
          <w:p>
            <w:pPr>
              <w:pStyle w:val="44"/>
              <w:spacing w:line="360" w:lineRule="exact"/>
              <w:ind w:firstLine="0" w:firstLineChars="0"/>
              <w:jc w:val="center"/>
              <w:rPr>
                <w:rFonts w:ascii="宋体" w:hAnsi="宋体" w:cs="宋体"/>
              </w:rPr>
            </w:pPr>
            <w:r>
              <w:rPr>
                <w:rFonts w:hint="eastAsia" w:ascii="宋体" w:hAnsi="宋体" w:cs="宋体"/>
              </w:rPr>
              <w:t>交通意外身故/伤残保险金</w:t>
            </w:r>
          </w:p>
        </w:tc>
        <w:tc>
          <w:tcPr>
            <w:tcW w:w="6444" w:type="dxa"/>
            <w:noWrap/>
            <w:vAlign w:val="center"/>
          </w:tcPr>
          <w:p>
            <w:pPr>
              <w:pStyle w:val="44"/>
              <w:spacing w:line="360" w:lineRule="exact"/>
              <w:ind w:firstLine="0" w:firstLineChars="0"/>
              <w:rPr>
                <w:rFonts w:ascii="宋体" w:hAnsi="宋体" w:cs="宋体"/>
              </w:rPr>
            </w:pPr>
            <w:r>
              <w:rPr>
                <w:rFonts w:hint="eastAsia" w:ascii="宋体" w:hAnsi="宋体" w:cs="宋体"/>
              </w:rPr>
              <w:t>交通意外伤残、死亡还需提供交通部门出具的《道路交通事故认定书》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11" w:type="dxa"/>
            <w:noWrap/>
            <w:vAlign w:val="center"/>
          </w:tcPr>
          <w:p>
            <w:pPr>
              <w:pStyle w:val="44"/>
              <w:spacing w:line="360" w:lineRule="exact"/>
              <w:ind w:firstLine="0" w:firstLineChars="0"/>
              <w:jc w:val="center"/>
              <w:rPr>
                <w:rFonts w:ascii="宋体" w:hAnsi="宋体" w:cs="宋体"/>
              </w:rPr>
            </w:pPr>
            <w:r>
              <w:rPr>
                <w:rFonts w:hint="eastAsia" w:ascii="宋体" w:hAnsi="宋体" w:cs="宋体"/>
              </w:rPr>
              <w:t>4</w:t>
            </w:r>
          </w:p>
        </w:tc>
        <w:tc>
          <w:tcPr>
            <w:tcW w:w="2104" w:type="dxa"/>
            <w:noWrap/>
            <w:vAlign w:val="center"/>
          </w:tcPr>
          <w:p>
            <w:pPr>
              <w:pStyle w:val="44"/>
              <w:spacing w:line="360" w:lineRule="exact"/>
              <w:ind w:firstLine="0" w:firstLineChars="0"/>
              <w:jc w:val="center"/>
              <w:rPr>
                <w:rFonts w:ascii="宋体" w:hAnsi="宋体" w:cs="宋体"/>
              </w:rPr>
            </w:pPr>
            <w:r>
              <w:rPr>
                <w:rFonts w:hint="eastAsia" w:ascii="宋体" w:hAnsi="宋体" w:cs="宋体"/>
              </w:rPr>
              <w:t>意外/疾病门诊医疗费用</w:t>
            </w:r>
          </w:p>
        </w:tc>
        <w:tc>
          <w:tcPr>
            <w:tcW w:w="6444" w:type="dxa"/>
            <w:noWrap/>
            <w:vAlign w:val="center"/>
          </w:tcPr>
          <w:p>
            <w:pPr>
              <w:pStyle w:val="44"/>
              <w:spacing w:line="360" w:lineRule="exact"/>
              <w:ind w:firstLine="0" w:firstLineChars="0"/>
              <w:rPr>
                <w:rFonts w:ascii="宋体" w:hAnsi="宋体" w:cs="宋体"/>
              </w:rPr>
            </w:pPr>
            <w:r>
              <w:rPr>
                <w:rFonts w:hint="eastAsia" w:ascii="宋体" w:hAnsi="宋体" w:cs="宋体"/>
              </w:rPr>
              <w:t>门诊病历、费用清单、发票原件、医疗诊断证明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711" w:type="dxa"/>
            <w:noWrap/>
            <w:vAlign w:val="center"/>
          </w:tcPr>
          <w:p>
            <w:pPr>
              <w:pStyle w:val="44"/>
              <w:spacing w:line="360" w:lineRule="exact"/>
              <w:ind w:firstLine="0" w:firstLineChars="0"/>
              <w:jc w:val="center"/>
              <w:rPr>
                <w:rFonts w:ascii="宋体" w:hAnsi="宋体" w:cs="宋体"/>
              </w:rPr>
            </w:pPr>
            <w:r>
              <w:rPr>
                <w:rFonts w:hint="eastAsia" w:ascii="宋体" w:hAnsi="宋体" w:cs="宋体"/>
              </w:rPr>
              <w:t>5</w:t>
            </w:r>
          </w:p>
        </w:tc>
        <w:tc>
          <w:tcPr>
            <w:tcW w:w="2104" w:type="dxa"/>
            <w:noWrap/>
            <w:vAlign w:val="center"/>
          </w:tcPr>
          <w:p>
            <w:pPr>
              <w:pStyle w:val="44"/>
              <w:spacing w:line="360" w:lineRule="exact"/>
              <w:ind w:firstLine="0" w:firstLineChars="0"/>
              <w:jc w:val="center"/>
              <w:rPr>
                <w:rFonts w:ascii="宋体" w:hAnsi="宋体" w:cs="宋体"/>
              </w:rPr>
            </w:pPr>
            <w:r>
              <w:rPr>
                <w:rFonts w:hint="eastAsia" w:ascii="宋体" w:hAnsi="宋体" w:cs="宋体"/>
              </w:rPr>
              <w:t>意外住院医疗类</w:t>
            </w:r>
          </w:p>
        </w:tc>
        <w:tc>
          <w:tcPr>
            <w:tcW w:w="6444" w:type="dxa"/>
            <w:noWrap/>
            <w:vAlign w:val="center"/>
          </w:tcPr>
          <w:p>
            <w:pPr>
              <w:pStyle w:val="44"/>
              <w:spacing w:line="360" w:lineRule="exact"/>
              <w:ind w:firstLine="0" w:firstLineChars="0"/>
              <w:rPr>
                <w:rFonts w:ascii="宋体" w:hAnsi="宋体" w:cs="宋体"/>
              </w:rPr>
            </w:pPr>
            <w:r>
              <w:rPr>
                <w:rFonts w:hint="eastAsia" w:ascii="宋体" w:hAnsi="宋体" w:cs="宋体"/>
              </w:rPr>
              <w:t>病历资料（出院小结、医院诊断证明书等）、发票原件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11" w:type="dxa"/>
            <w:noWrap/>
            <w:vAlign w:val="center"/>
          </w:tcPr>
          <w:p>
            <w:pPr>
              <w:pStyle w:val="44"/>
              <w:spacing w:line="360" w:lineRule="exact"/>
              <w:ind w:firstLine="0" w:firstLineChars="0"/>
              <w:jc w:val="center"/>
              <w:rPr>
                <w:rFonts w:ascii="宋体" w:hAnsi="宋体" w:cs="宋体"/>
              </w:rPr>
            </w:pPr>
            <w:r>
              <w:rPr>
                <w:rFonts w:hint="eastAsia" w:ascii="宋体" w:hAnsi="宋体" w:cs="宋体"/>
              </w:rPr>
              <w:t>6</w:t>
            </w:r>
          </w:p>
        </w:tc>
        <w:tc>
          <w:tcPr>
            <w:tcW w:w="2104" w:type="dxa"/>
            <w:noWrap/>
            <w:vAlign w:val="center"/>
          </w:tcPr>
          <w:p>
            <w:pPr>
              <w:pStyle w:val="44"/>
              <w:spacing w:line="360" w:lineRule="exact"/>
              <w:ind w:firstLine="0" w:firstLineChars="0"/>
              <w:jc w:val="center"/>
              <w:rPr>
                <w:rFonts w:ascii="宋体" w:hAnsi="宋体" w:cs="宋体"/>
              </w:rPr>
            </w:pPr>
            <w:r>
              <w:rPr>
                <w:rFonts w:hint="eastAsia" w:ascii="宋体" w:hAnsi="宋体" w:cs="宋体"/>
              </w:rPr>
              <w:t>意外/疾病住院津贴类</w:t>
            </w:r>
          </w:p>
        </w:tc>
        <w:tc>
          <w:tcPr>
            <w:tcW w:w="6444" w:type="dxa"/>
            <w:noWrap/>
            <w:vAlign w:val="center"/>
          </w:tcPr>
          <w:p>
            <w:pPr>
              <w:pStyle w:val="44"/>
              <w:spacing w:line="360" w:lineRule="exact"/>
              <w:ind w:firstLine="0" w:firstLineChars="0"/>
              <w:rPr>
                <w:rFonts w:ascii="宋体" w:hAnsi="宋体" w:cs="宋体"/>
              </w:rPr>
            </w:pPr>
            <w:r>
              <w:rPr>
                <w:rFonts w:hint="eastAsia" w:ascii="宋体" w:hAnsi="宋体" w:cs="宋体"/>
              </w:rPr>
              <w:t>病历资料（出院小结、医院诊断证明书等）、发票复印件、费用总清单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11" w:type="dxa"/>
            <w:noWrap/>
            <w:vAlign w:val="center"/>
          </w:tcPr>
          <w:p>
            <w:pPr>
              <w:pStyle w:val="44"/>
              <w:spacing w:line="360" w:lineRule="exact"/>
              <w:ind w:firstLine="0" w:firstLineChars="0"/>
              <w:jc w:val="center"/>
              <w:rPr>
                <w:rFonts w:ascii="宋体" w:hAnsi="宋体" w:cs="宋体"/>
              </w:rPr>
            </w:pPr>
            <w:r>
              <w:rPr>
                <w:rFonts w:hint="eastAsia" w:ascii="宋体" w:hAnsi="宋体" w:cs="宋体"/>
              </w:rPr>
              <w:t>7</w:t>
            </w:r>
          </w:p>
        </w:tc>
        <w:tc>
          <w:tcPr>
            <w:tcW w:w="2104" w:type="dxa"/>
            <w:noWrap/>
            <w:vAlign w:val="center"/>
          </w:tcPr>
          <w:p>
            <w:pPr>
              <w:pStyle w:val="44"/>
              <w:spacing w:line="360" w:lineRule="exact"/>
              <w:ind w:firstLine="0" w:firstLineChars="0"/>
              <w:jc w:val="center"/>
              <w:rPr>
                <w:rFonts w:ascii="宋体" w:hAnsi="宋体" w:cs="宋体"/>
              </w:rPr>
            </w:pPr>
            <w:r>
              <w:rPr>
                <w:rFonts w:hint="eastAsia" w:ascii="宋体" w:hAnsi="宋体" w:cs="宋体"/>
              </w:rPr>
              <w:t>重大/轻度重大疾病保险金</w:t>
            </w:r>
          </w:p>
        </w:tc>
        <w:tc>
          <w:tcPr>
            <w:tcW w:w="6444" w:type="dxa"/>
            <w:noWrap/>
            <w:vAlign w:val="center"/>
          </w:tcPr>
          <w:p>
            <w:pPr>
              <w:pStyle w:val="44"/>
              <w:spacing w:line="360" w:lineRule="exact"/>
              <w:ind w:firstLine="0" w:firstLineChars="0"/>
              <w:rPr>
                <w:rFonts w:ascii="宋体" w:hAnsi="宋体" w:cs="宋体"/>
              </w:rPr>
            </w:pPr>
            <w:r>
              <w:rPr>
                <w:rFonts w:hint="eastAsia" w:ascii="宋体" w:hAnsi="宋体" w:cs="宋体"/>
              </w:rPr>
              <w:t>病历资料（出院小结、医院诊断证明书等）、病理检查报告及其他化验检查报告单</w:t>
            </w:r>
          </w:p>
        </w:tc>
      </w:tr>
    </w:tbl>
    <w:p>
      <w:pPr>
        <w:spacing w:line="360" w:lineRule="auto"/>
        <w:ind w:firstLine="420" w:firstLineChars="200"/>
        <w:jc w:val="left"/>
        <w:rPr>
          <w:rFonts w:ascii="宋体" w:hAnsi="宋体" w:cs="宋体"/>
          <w:szCs w:val="21"/>
        </w:rPr>
      </w:pPr>
      <w:r>
        <w:rPr>
          <w:rFonts w:hint="eastAsia" w:ascii="宋体" w:hAnsi="宋体" w:cs="宋体"/>
          <w:szCs w:val="21"/>
        </w:rPr>
        <w:t>⑤中标单位在收到被保险人提交理赔单证后，应在2个工作日内告知单证是否符合要求，如单证不齐全或不符合要求的，应一次性告知清单及相关要求；</w:t>
      </w:r>
    </w:p>
    <w:p>
      <w:pPr>
        <w:spacing w:line="360" w:lineRule="auto"/>
        <w:ind w:firstLine="420" w:firstLineChars="200"/>
        <w:jc w:val="left"/>
        <w:rPr>
          <w:rFonts w:ascii="宋体" w:hAnsi="宋体" w:cs="宋体"/>
          <w:szCs w:val="21"/>
        </w:rPr>
      </w:pPr>
      <w:r>
        <w:rPr>
          <w:rFonts w:hint="eastAsia" w:ascii="宋体" w:hAnsi="宋体" w:cs="宋体"/>
          <w:szCs w:val="21"/>
        </w:rPr>
        <w:t>⑥定损、核赔、赔款支付时效要求：中标单位自理赔单证收集齐全后，10个工作日内完成定责、核损、赔款支付相关工作；</w:t>
      </w:r>
    </w:p>
    <w:p>
      <w:pPr>
        <w:spacing w:line="360" w:lineRule="auto"/>
        <w:ind w:firstLine="420" w:firstLineChars="200"/>
        <w:jc w:val="left"/>
        <w:rPr>
          <w:rFonts w:ascii="宋体" w:hAnsi="宋体" w:cs="宋体"/>
          <w:szCs w:val="21"/>
        </w:rPr>
      </w:pPr>
      <w:r>
        <w:rPr>
          <w:rFonts w:hint="eastAsia" w:ascii="宋体" w:hAnsi="宋体" w:cs="宋体"/>
          <w:szCs w:val="21"/>
        </w:rPr>
        <w:t>⑦中标单位须按要求定期或不定期提供保险相关培训，培训内容包括保险保障内容、出险索赔程序、单证填写注意事项等。</w:t>
      </w:r>
    </w:p>
    <w:p>
      <w:pPr>
        <w:spacing w:line="360" w:lineRule="auto"/>
        <w:ind w:firstLine="420" w:firstLineChars="200"/>
        <w:jc w:val="left"/>
        <w:rPr>
          <w:rFonts w:ascii="宋体" w:hAnsi="宋体" w:cs="宋体"/>
          <w:szCs w:val="21"/>
        </w:rPr>
      </w:pPr>
      <w:r>
        <w:rPr>
          <w:rFonts w:hint="eastAsia" w:ascii="宋体" w:hAnsi="宋体" w:cs="宋体"/>
          <w:szCs w:val="21"/>
        </w:rPr>
        <w:t>（3）增值服务</w:t>
      </w:r>
    </w:p>
    <w:p>
      <w:pPr>
        <w:spacing w:line="360" w:lineRule="auto"/>
        <w:ind w:firstLine="420" w:firstLineChars="200"/>
        <w:jc w:val="left"/>
        <w:rPr>
          <w:rFonts w:ascii="宋体" w:hAnsi="宋体" w:cs="宋体"/>
          <w:szCs w:val="21"/>
        </w:rPr>
      </w:pPr>
      <w:r>
        <w:rPr>
          <w:rFonts w:hint="eastAsia" w:ascii="宋体" w:hAnsi="宋体" w:cs="宋体"/>
          <w:szCs w:val="21"/>
        </w:rPr>
        <w:t>①中标单位应设立小额案件快赔机制，简化单证提交程序、提高理赔时效、提升被保险民警理赔体验；</w:t>
      </w:r>
    </w:p>
    <w:p>
      <w:pPr>
        <w:spacing w:line="360" w:lineRule="auto"/>
        <w:ind w:firstLine="420" w:firstLineChars="200"/>
        <w:jc w:val="left"/>
        <w:rPr>
          <w:rFonts w:ascii="宋体" w:hAnsi="宋体" w:cs="宋体"/>
          <w:szCs w:val="21"/>
        </w:rPr>
      </w:pPr>
      <w:r>
        <w:rPr>
          <w:rFonts w:hint="eastAsia" w:ascii="宋体" w:hAnsi="宋体" w:cs="宋体"/>
          <w:szCs w:val="21"/>
        </w:rPr>
        <w:t>②中标单位应设立理赔预付机制，针对属于保险责任内的身故、伤残、重疾、医疗等重大金额案件提供绿色通道及理赔款预付服务；</w:t>
      </w:r>
    </w:p>
    <w:p>
      <w:pPr>
        <w:spacing w:line="360" w:lineRule="auto"/>
        <w:ind w:firstLine="420" w:firstLineChars="200"/>
        <w:jc w:val="left"/>
        <w:rPr>
          <w:rFonts w:ascii="宋体" w:hAnsi="宋体" w:cs="宋体"/>
          <w:szCs w:val="21"/>
        </w:rPr>
      </w:pPr>
      <w:r>
        <w:rPr>
          <w:rFonts w:hint="eastAsia" w:ascii="宋体" w:hAnsi="宋体" w:cs="宋体"/>
          <w:szCs w:val="21"/>
        </w:rPr>
        <w:t>③中标单位应建立重大案件应急预案，明确相关责任主体、应急处理机制等事项；</w:t>
      </w:r>
    </w:p>
    <w:p>
      <w:pPr>
        <w:spacing w:line="360" w:lineRule="auto"/>
        <w:ind w:firstLine="420" w:firstLineChars="200"/>
        <w:jc w:val="left"/>
        <w:rPr>
          <w:rFonts w:ascii="宋体" w:hAnsi="宋体" w:cs="宋体"/>
          <w:szCs w:val="21"/>
        </w:rPr>
      </w:pPr>
      <w:r>
        <w:rPr>
          <w:rFonts w:hint="eastAsia" w:ascii="宋体" w:hAnsi="宋体" w:cs="宋体"/>
          <w:szCs w:val="21"/>
        </w:rPr>
        <w:t>④中标单位应设有法律援助服务承诺；</w:t>
      </w:r>
    </w:p>
    <w:p>
      <w:pPr>
        <w:spacing w:line="360" w:lineRule="auto"/>
        <w:ind w:firstLine="420" w:firstLineChars="200"/>
        <w:jc w:val="left"/>
        <w:rPr>
          <w:rFonts w:ascii="宋体" w:hAnsi="宋体" w:cs="宋体"/>
          <w:szCs w:val="21"/>
        </w:rPr>
      </w:pPr>
      <w:r>
        <w:rPr>
          <w:rFonts w:hint="eastAsia" w:ascii="宋体" w:hAnsi="宋体" w:cs="宋体"/>
          <w:szCs w:val="21"/>
        </w:rPr>
        <w:t xml:space="preserve">⑤中标单位在投标书中承诺的其他增值服务。 </w:t>
      </w:r>
    </w:p>
    <w:p>
      <w:pPr>
        <w:spacing w:line="360" w:lineRule="auto"/>
        <w:ind w:firstLine="420" w:firstLineChars="200"/>
        <w:jc w:val="left"/>
        <w:rPr>
          <w:rFonts w:ascii="宋体" w:hAnsi="宋体" w:cs="宋体"/>
          <w:szCs w:val="21"/>
        </w:rPr>
      </w:pPr>
      <w:r>
        <w:rPr>
          <w:rFonts w:hint="eastAsia" w:ascii="宋体" w:hAnsi="宋体" w:cs="宋体"/>
          <w:szCs w:val="21"/>
        </w:rPr>
        <w:t>（三）服务需求书</w:t>
      </w:r>
    </w:p>
    <w:p>
      <w:pPr>
        <w:spacing w:line="360" w:lineRule="auto"/>
        <w:ind w:firstLine="420" w:firstLineChars="200"/>
        <w:jc w:val="left"/>
        <w:rPr>
          <w:rFonts w:ascii="宋体" w:hAnsi="宋体" w:cs="宋体"/>
          <w:szCs w:val="21"/>
          <w:highlight w:val="yellow"/>
        </w:rPr>
      </w:pPr>
      <w:r>
        <w:rPr>
          <w:rFonts w:hint="eastAsia" w:ascii="宋体" w:hAnsi="宋体" w:cs="宋体"/>
          <w:szCs w:val="21"/>
          <w:highlight w:val="yellow"/>
        </w:rPr>
        <w:t>★服务需求书内容为项目正常开展的基本要求，投标人必须完全响应满足本章服务需求书的全部内容，否则将导致投标无效，如投标人中标后被发现不能满足本章服务需求书的，采购单位有权拒绝签订合同，一切后果由投标人承担。</w:t>
      </w:r>
    </w:p>
    <w:p>
      <w:pPr>
        <w:numPr>
          <w:ilvl w:val="0"/>
          <w:numId w:val="3"/>
        </w:numPr>
        <w:spacing w:line="360" w:lineRule="auto"/>
        <w:ind w:firstLine="420" w:firstLineChars="200"/>
        <w:jc w:val="left"/>
        <w:rPr>
          <w:rFonts w:ascii="宋体" w:hAnsi="宋体" w:cs="宋体"/>
          <w:szCs w:val="21"/>
          <w:highlight w:val="yellow"/>
        </w:rPr>
      </w:pPr>
      <w:r>
        <w:rPr>
          <w:rFonts w:hint="eastAsia" w:ascii="宋体" w:hAnsi="宋体" w:cs="宋体"/>
          <w:szCs w:val="21"/>
          <w:highlight w:val="yellow"/>
        </w:rPr>
        <w:t>保险对象</w:t>
      </w:r>
    </w:p>
    <w:p>
      <w:pPr>
        <w:spacing w:line="360" w:lineRule="auto"/>
        <w:ind w:firstLine="420" w:firstLineChars="200"/>
        <w:jc w:val="left"/>
        <w:rPr>
          <w:rFonts w:ascii="宋体" w:hAnsi="宋体" w:cs="宋体"/>
          <w:szCs w:val="21"/>
          <w:highlight w:val="yellow"/>
        </w:rPr>
      </w:pPr>
      <w:r>
        <w:rPr>
          <w:rFonts w:hint="eastAsia" w:ascii="宋体" w:hAnsi="宋体" w:cs="宋体"/>
          <w:szCs w:val="21"/>
          <w:highlight w:val="yellow"/>
        </w:rPr>
        <w:t>被保险人为我分局在职民警2538人、拟于2023度入职民警200人，预计被保险人数约为2738名（最后以实际参保人数为准）。</w:t>
      </w:r>
    </w:p>
    <w:p>
      <w:pPr>
        <w:numPr>
          <w:ilvl w:val="0"/>
          <w:numId w:val="3"/>
        </w:numPr>
        <w:spacing w:line="360" w:lineRule="auto"/>
        <w:ind w:firstLine="420" w:firstLineChars="200"/>
        <w:jc w:val="left"/>
        <w:rPr>
          <w:rFonts w:ascii="宋体" w:hAnsi="宋体" w:cs="宋体"/>
          <w:szCs w:val="21"/>
          <w:highlight w:val="yellow"/>
        </w:rPr>
      </w:pPr>
      <w:r>
        <w:rPr>
          <w:rFonts w:hint="eastAsia" w:ascii="宋体" w:hAnsi="宋体" w:cs="宋体"/>
          <w:szCs w:val="21"/>
          <w:highlight w:val="yellow"/>
        </w:rPr>
        <w:t>保险金额和保险费</w:t>
      </w:r>
    </w:p>
    <w:p>
      <w:pPr>
        <w:numPr>
          <w:ilvl w:val="0"/>
          <w:numId w:val="4"/>
        </w:numPr>
        <w:spacing w:line="360" w:lineRule="auto"/>
        <w:ind w:hanging="5"/>
        <w:jc w:val="left"/>
        <w:rPr>
          <w:rFonts w:ascii="宋体" w:hAnsi="宋体" w:cs="宋体"/>
          <w:szCs w:val="21"/>
          <w:highlight w:val="yellow"/>
        </w:rPr>
      </w:pPr>
      <w:r>
        <w:rPr>
          <w:rFonts w:hint="eastAsia" w:ascii="宋体" w:hAnsi="宋体" w:cs="宋体"/>
          <w:szCs w:val="21"/>
          <w:highlight w:val="yellow"/>
        </w:rPr>
        <w:t>员工保险责任与保险金额如下表：</w:t>
      </w:r>
    </w:p>
    <w:tbl>
      <w:tblPr>
        <w:tblStyle w:val="19"/>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5"/>
        <w:gridCol w:w="2190"/>
        <w:gridCol w:w="4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2445" w:type="dxa"/>
            <w:noWrap/>
          </w:tcPr>
          <w:p>
            <w:pPr>
              <w:jc w:val="center"/>
              <w:rPr>
                <w:rFonts w:ascii="宋体" w:hAnsi="宋体" w:cs="宋体"/>
                <w:szCs w:val="21"/>
                <w:highlight w:val="yellow"/>
              </w:rPr>
            </w:pPr>
            <w:r>
              <w:rPr>
                <w:rFonts w:hint="eastAsia" w:ascii="宋体" w:hAnsi="宋体" w:cs="宋体"/>
                <w:szCs w:val="21"/>
                <w:highlight w:val="yellow"/>
              </w:rPr>
              <w:t>保障内容</w:t>
            </w:r>
          </w:p>
        </w:tc>
        <w:tc>
          <w:tcPr>
            <w:tcW w:w="2190" w:type="dxa"/>
            <w:noWrap/>
          </w:tcPr>
          <w:p>
            <w:pPr>
              <w:jc w:val="center"/>
              <w:rPr>
                <w:rFonts w:ascii="宋体" w:hAnsi="宋体" w:cs="宋体"/>
                <w:szCs w:val="21"/>
                <w:highlight w:val="yellow"/>
              </w:rPr>
            </w:pPr>
            <w:r>
              <w:rPr>
                <w:rFonts w:hint="eastAsia" w:ascii="宋体" w:hAnsi="宋体" w:cs="宋体"/>
                <w:szCs w:val="21"/>
                <w:highlight w:val="yellow"/>
              </w:rPr>
              <w:t>每人保险金额(元)</w:t>
            </w:r>
          </w:p>
        </w:tc>
        <w:tc>
          <w:tcPr>
            <w:tcW w:w="4221" w:type="dxa"/>
            <w:noWrap/>
          </w:tcPr>
          <w:p>
            <w:pPr>
              <w:jc w:val="center"/>
              <w:rPr>
                <w:rFonts w:ascii="宋体" w:hAnsi="宋体" w:cs="宋体"/>
                <w:szCs w:val="21"/>
                <w:highlight w:val="yellow"/>
              </w:rPr>
            </w:pPr>
            <w:r>
              <w:rPr>
                <w:rFonts w:hint="eastAsia" w:ascii="宋体" w:hAnsi="宋体" w:cs="宋体"/>
                <w:szCs w:val="21"/>
                <w:highlight w:val="yellow"/>
              </w:rPr>
              <w:t>适用条款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2445" w:type="dxa"/>
            <w:noWrap/>
          </w:tcPr>
          <w:p>
            <w:pPr>
              <w:jc w:val="center"/>
              <w:rPr>
                <w:rFonts w:ascii="宋体" w:hAnsi="宋体" w:cs="宋体"/>
                <w:szCs w:val="21"/>
                <w:highlight w:val="yellow"/>
              </w:rPr>
            </w:pPr>
            <w:r>
              <w:rPr>
                <w:rFonts w:hint="eastAsia" w:ascii="宋体" w:hAnsi="宋体" w:cs="宋体"/>
                <w:szCs w:val="21"/>
                <w:highlight w:val="yellow"/>
              </w:rPr>
              <w:t>团体人身意外伤害保险</w:t>
            </w:r>
          </w:p>
        </w:tc>
        <w:tc>
          <w:tcPr>
            <w:tcW w:w="2190" w:type="dxa"/>
            <w:noWrap/>
          </w:tcPr>
          <w:p>
            <w:pPr>
              <w:jc w:val="center"/>
              <w:rPr>
                <w:rFonts w:ascii="宋体" w:hAnsi="宋体" w:cs="宋体"/>
                <w:szCs w:val="21"/>
                <w:highlight w:val="yellow"/>
              </w:rPr>
            </w:pPr>
            <w:r>
              <w:rPr>
                <w:rFonts w:hint="eastAsia" w:ascii="宋体" w:hAnsi="宋体" w:cs="宋体"/>
                <w:szCs w:val="21"/>
                <w:highlight w:val="yellow"/>
              </w:rPr>
              <w:t>150万</w:t>
            </w:r>
          </w:p>
        </w:tc>
        <w:tc>
          <w:tcPr>
            <w:tcW w:w="4221" w:type="dxa"/>
            <w:noWrap/>
          </w:tcPr>
          <w:p>
            <w:pPr>
              <w:jc w:val="center"/>
              <w:rPr>
                <w:rFonts w:ascii="宋体" w:hAnsi="宋体" w:cs="宋体"/>
                <w:szCs w:val="21"/>
                <w:highlight w:val="yellow"/>
              </w:rPr>
            </w:pPr>
            <w:r>
              <w:rPr>
                <w:rFonts w:hint="eastAsia" w:ascii="宋体" w:hAnsi="宋体" w:cs="宋体"/>
                <w:szCs w:val="21"/>
                <w:highlight w:val="yellow"/>
              </w:rPr>
              <w:t>《团体人身意外伤害保险条款》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noWrap/>
          </w:tcPr>
          <w:p>
            <w:pPr>
              <w:jc w:val="center"/>
              <w:rPr>
                <w:rFonts w:ascii="宋体" w:hAnsi="宋体" w:cs="宋体"/>
                <w:szCs w:val="21"/>
                <w:highlight w:val="yellow"/>
              </w:rPr>
            </w:pPr>
            <w:r>
              <w:rPr>
                <w:rFonts w:hint="eastAsia" w:ascii="宋体" w:hAnsi="宋体" w:cs="宋体"/>
                <w:szCs w:val="21"/>
                <w:highlight w:val="yellow"/>
              </w:rPr>
              <w:t>意外伤害医疗费用保险</w:t>
            </w:r>
          </w:p>
        </w:tc>
        <w:tc>
          <w:tcPr>
            <w:tcW w:w="2190" w:type="dxa"/>
            <w:noWrap/>
          </w:tcPr>
          <w:p>
            <w:pPr>
              <w:jc w:val="center"/>
              <w:rPr>
                <w:rFonts w:ascii="宋体" w:hAnsi="宋体" w:cs="宋体"/>
                <w:szCs w:val="21"/>
                <w:highlight w:val="yellow"/>
              </w:rPr>
            </w:pPr>
            <w:r>
              <w:rPr>
                <w:rFonts w:hint="eastAsia" w:ascii="宋体" w:hAnsi="宋体" w:cs="宋体"/>
                <w:szCs w:val="21"/>
                <w:highlight w:val="yellow"/>
              </w:rPr>
              <w:t>3万</w:t>
            </w:r>
          </w:p>
        </w:tc>
        <w:tc>
          <w:tcPr>
            <w:tcW w:w="4221" w:type="dxa"/>
            <w:noWrap/>
          </w:tcPr>
          <w:p>
            <w:pPr>
              <w:jc w:val="center"/>
              <w:rPr>
                <w:rFonts w:ascii="宋体" w:hAnsi="宋体" w:cs="宋体"/>
                <w:szCs w:val="21"/>
                <w:highlight w:val="yellow"/>
              </w:rPr>
            </w:pPr>
            <w:r>
              <w:rPr>
                <w:rFonts w:hint="eastAsia" w:ascii="宋体" w:hAnsi="宋体" w:cs="宋体"/>
                <w:szCs w:val="21"/>
                <w:highlight w:val="yellow"/>
              </w:rPr>
              <w:t>《意外伤害医疗费用保险条款》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noWrap/>
          </w:tcPr>
          <w:p>
            <w:pPr>
              <w:jc w:val="center"/>
              <w:rPr>
                <w:rFonts w:ascii="宋体" w:hAnsi="宋体" w:cs="宋体"/>
                <w:szCs w:val="21"/>
                <w:highlight w:val="yellow"/>
              </w:rPr>
            </w:pPr>
            <w:r>
              <w:rPr>
                <w:rFonts w:hint="eastAsia" w:ascii="宋体" w:hAnsi="宋体" w:cs="宋体"/>
                <w:szCs w:val="21"/>
                <w:highlight w:val="yellow"/>
              </w:rPr>
              <w:t>住院生活津贴保险</w:t>
            </w:r>
          </w:p>
        </w:tc>
        <w:tc>
          <w:tcPr>
            <w:tcW w:w="2190" w:type="dxa"/>
            <w:noWrap/>
          </w:tcPr>
          <w:p>
            <w:pPr>
              <w:jc w:val="center"/>
              <w:rPr>
                <w:rFonts w:ascii="宋体" w:hAnsi="宋体" w:cs="宋体"/>
                <w:szCs w:val="21"/>
                <w:highlight w:val="yellow"/>
              </w:rPr>
            </w:pPr>
            <w:r>
              <w:rPr>
                <w:rFonts w:hint="eastAsia" w:ascii="宋体" w:hAnsi="宋体" w:cs="宋体"/>
                <w:szCs w:val="21"/>
                <w:highlight w:val="yellow"/>
              </w:rPr>
              <w:t>220元/天</w:t>
            </w:r>
          </w:p>
        </w:tc>
        <w:tc>
          <w:tcPr>
            <w:tcW w:w="4221" w:type="dxa"/>
            <w:noWrap/>
          </w:tcPr>
          <w:p>
            <w:pPr>
              <w:jc w:val="center"/>
              <w:rPr>
                <w:rFonts w:ascii="宋体" w:hAnsi="宋体" w:cs="宋体"/>
                <w:szCs w:val="21"/>
                <w:highlight w:val="yellow"/>
              </w:rPr>
            </w:pPr>
            <w:r>
              <w:rPr>
                <w:rFonts w:hint="eastAsia" w:ascii="宋体" w:hAnsi="宋体" w:cs="宋体"/>
                <w:szCs w:val="21"/>
                <w:highlight w:val="yellow"/>
              </w:rPr>
              <w:t>《住院生活津贴保险条款》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noWrap/>
          </w:tcPr>
          <w:p>
            <w:pPr>
              <w:jc w:val="center"/>
              <w:rPr>
                <w:rFonts w:ascii="宋体" w:hAnsi="宋体" w:cs="宋体"/>
                <w:szCs w:val="21"/>
                <w:highlight w:val="yellow"/>
              </w:rPr>
            </w:pPr>
            <w:r>
              <w:rPr>
                <w:rFonts w:hint="eastAsia" w:ascii="宋体" w:hAnsi="宋体" w:cs="宋体"/>
                <w:szCs w:val="21"/>
                <w:highlight w:val="yellow"/>
              </w:rPr>
              <w:t>猝死责任保险</w:t>
            </w:r>
          </w:p>
        </w:tc>
        <w:tc>
          <w:tcPr>
            <w:tcW w:w="2190" w:type="dxa"/>
            <w:noWrap/>
          </w:tcPr>
          <w:p>
            <w:pPr>
              <w:jc w:val="center"/>
              <w:rPr>
                <w:rFonts w:ascii="宋体" w:hAnsi="宋体" w:cs="宋体"/>
                <w:szCs w:val="21"/>
                <w:highlight w:val="yellow"/>
              </w:rPr>
            </w:pPr>
            <w:r>
              <w:rPr>
                <w:rFonts w:hint="eastAsia" w:ascii="宋体" w:hAnsi="宋体" w:cs="宋体"/>
                <w:szCs w:val="21"/>
                <w:highlight w:val="yellow"/>
              </w:rPr>
              <w:t>30万</w:t>
            </w:r>
          </w:p>
        </w:tc>
        <w:tc>
          <w:tcPr>
            <w:tcW w:w="4221" w:type="dxa"/>
            <w:noWrap/>
          </w:tcPr>
          <w:p>
            <w:pPr>
              <w:jc w:val="center"/>
              <w:rPr>
                <w:rFonts w:ascii="宋体" w:hAnsi="宋体" w:cs="宋体"/>
                <w:szCs w:val="21"/>
                <w:highlight w:val="yellow"/>
              </w:rPr>
            </w:pPr>
            <w:r>
              <w:rPr>
                <w:rFonts w:hint="eastAsia" w:ascii="宋体" w:hAnsi="宋体" w:cs="宋体"/>
                <w:szCs w:val="21"/>
                <w:highlight w:val="yellow"/>
              </w:rPr>
              <w:t>《意外伤害保险附加猝死责任保险条款》</w:t>
            </w:r>
          </w:p>
        </w:tc>
      </w:tr>
    </w:tbl>
    <w:p>
      <w:pPr>
        <w:numPr>
          <w:ilvl w:val="0"/>
          <w:numId w:val="4"/>
        </w:numPr>
        <w:spacing w:line="360" w:lineRule="auto"/>
        <w:ind w:hanging="5"/>
        <w:jc w:val="left"/>
        <w:rPr>
          <w:rFonts w:ascii="宋体" w:hAnsi="宋体" w:cs="宋体"/>
          <w:szCs w:val="21"/>
          <w:highlight w:val="yellow"/>
        </w:rPr>
      </w:pPr>
      <w:r>
        <w:rPr>
          <w:rFonts w:hint="eastAsia" w:ascii="宋体" w:hAnsi="宋体" w:cs="宋体"/>
          <w:szCs w:val="21"/>
          <w:highlight w:val="yellow"/>
        </w:rPr>
        <w:t>投保人数：预计2738人。</w:t>
      </w:r>
    </w:p>
    <w:p>
      <w:pPr>
        <w:numPr>
          <w:ilvl w:val="0"/>
          <w:numId w:val="4"/>
        </w:numPr>
        <w:spacing w:line="360" w:lineRule="auto"/>
        <w:ind w:hanging="5"/>
        <w:jc w:val="left"/>
        <w:rPr>
          <w:rFonts w:ascii="宋体" w:hAnsi="宋体" w:cs="宋体"/>
          <w:szCs w:val="21"/>
          <w:highlight w:val="yellow"/>
        </w:rPr>
      </w:pPr>
      <w:r>
        <w:rPr>
          <w:rFonts w:hint="eastAsia" w:ascii="宋体" w:hAnsi="宋体" w:cs="宋体"/>
          <w:szCs w:val="21"/>
          <w:highlight w:val="yellow"/>
        </w:rPr>
        <w:t>保险费总预算：82.14万元。</w:t>
      </w:r>
    </w:p>
    <w:p>
      <w:pPr>
        <w:numPr>
          <w:ilvl w:val="0"/>
          <w:numId w:val="4"/>
        </w:numPr>
        <w:spacing w:line="360" w:lineRule="auto"/>
        <w:ind w:hanging="5"/>
        <w:jc w:val="left"/>
        <w:rPr>
          <w:rFonts w:ascii="宋体" w:hAnsi="宋体" w:cs="宋体"/>
          <w:szCs w:val="21"/>
          <w:highlight w:val="yellow"/>
        </w:rPr>
      </w:pPr>
      <w:r>
        <w:rPr>
          <w:rFonts w:hint="eastAsia" w:ascii="宋体" w:hAnsi="宋体" w:cs="宋体"/>
          <w:szCs w:val="21"/>
          <w:highlight w:val="yellow"/>
        </w:rPr>
        <w:t>免赔额：零免赔，100%赔付。</w:t>
      </w:r>
    </w:p>
    <w:p>
      <w:pPr>
        <w:numPr>
          <w:ilvl w:val="0"/>
          <w:numId w:val="3"/>
        </w:numPr>
        <w:spacing w:line="360" w:lineRule="auto"/>
        <w:ind w:firstLine="420" w:firstLineChars="200"/>
        <w:jc w:val="left"/>
        <w:rPr>
          <w:rFonts w:ascii="宋体" w:hAnsi="宋体" w:cs="宋体"/>
          <w:szCs w:val="21"/>
          <w:highlight w:val="yellow"/>
        </w:rPr>
      </w:pPr>
      <w:r>
        <w:rPr>
          <w:rFonts w:hint="eastAsia" w:ascii="宋体" w:hAnsi="宋体" w:cs="宋体"/>
          <w:szCs w:val="21"/>
          <w:highlight w:val="yellow"/>
        </w:rPr>
        <w:t>保险招标期限</w:t>
      </w:r>
    </w:p>
    <w:p>
      <w:pPr>
        <w:spacing w:line="360" w:lineRule="auto"/>
        <w:ind w:firstLine="420" w:firstLineChars="200"/>
        <w:jc w:val="left"/>
        <w:rPr>
          <w:rFonts w:ascii="宋体" w:hAnsi="宋体" w:cs="宋体"/>
          <w:szCs w:val="21"/>
          <w:highlight w:val="yellow"/>
        </w:rPr>
      </w:pPr>
      <w:r>
        <w:rPr>
          <w:rFonts w:hint="eastAsia" w:ascii="宋体" w:hAnsi="宋体" w:cs="宋体"/>
          <w:szCs w:val="21"/>
          <w:highlight w:val="yellow"/>
        </w:rPr>
        <w:t>保险招标期限为自合同签订之日起一年。</w:t>
      </w:r>
    </w:p>
    <w:p>
      <w:pPr>
        <w:numPr>
          <w:ilvl w:val="0"/>
          <w:numId w:val="3"/>
        </w:numPr>
        <w:spacing w:line="360" w:lineRule="auto"/>
        <w:ind w:firstLine="420" w:firstLineChars="200"/>
        <w:jc w:val="left"/>
        <w:rPr>
          <w:rFonts w:ascii="宋体" w:hAnsi="宋体" w:cs="宋体"/>
          <w:szCs w:val="21"/>
          <w:highlight w:val="yellow"/>
        </w:rPr>
      </w:pPr>
      <w:r>
        <w:rPr>
          <w:rFonts w:hint="eastAsia" w:ascii="宋体" w:hAnsi="宋体" w:cs="宋体"/>
          <w:szCs w:val="21"/>
          <w:highlight w:val="yellow"/>
        </w:rPr>
        <w:t>付款方式：</w:t>
      </w:r>
    </w:p>
    <w:p>
      <w:pPr>
        <w:spacing w:line="360" w:lineRule="auto"/>
        <w:ind w:firstLine="420" w:firstLineChars="200"/>
        <w:jc w:val="left"/>
        <w:rPr>
          <w:rFonts w:ascii="宋体" w:hAnsi="宋体" w:cs="宋体"/>
          <w:szCs w:val="21"/>
          <w:highlight w:val="yellow"/>
        </w:rPr>
      </w:pPr>
      <w:r>
        <w:rPr>
          <w:rFonts w:hint="eastAsia" w:ascii="宋体" w:hAnsi="宋体" w:cs="宋体"/>
          <w:szCs w:val="21"/>
          <w:highlight w:val="yellow"/>
        </w:rPr>
        <w:t>以承保单出具后一个月内付款（按实际参保人数和参保月份数计算分批付款，拟定2023年度入职的，待入职后再按月计费），因财政等政策性原因延期付款的除外。</w:t>
      </w:r>
    </w:p>
    <w:p>
      <w:pPr>
        <w:numPr>
          <w:ilvl w:val="0"/>
          <w:numId w:val="3"/>
        </w:numPr>
        <w:spacing w:line="360" w:lineRule="auto"/>
        <w:ind w:firstLine="420" w:firstLineChars="200"/>
        <w:jc w:val="left"/>
        <w:rPr>
          <w:rFonts w:ascii="宋体" w:hAnsi="宋体" w:cs="宋体"/>
          <w:szCs w:val="21"/>
          <w:highlight w:val="yellow"/>
        </w:rPr>
      </w:pPr>
      <w:r>
        <w:rPr>
          <w:rFonts w:hint="eastAsia" w:ascii="宋体" w:hAnsi="宋体" w:cs="宋体"/>
          <w:szCs w:val="21"/>
          <w:highlight w:val="yellow"/>
        </w:rPr>
        <w:t>保险责任特别约定</w:t>
      </w:r>
    </w:p>
    <w:p>
      <w:pPr>
        <w:numPr>
          <w:ilvl w:val="0"/>
          <w:numId w:val="5"/>
        </w:numPr>
        <w:spacing w:line="360" w:lineRule="auto"/>
        <w:ind w:hanging="5"/>
        <w:jc w:val="left"/>
        <w:rPr>
          <w:rFonts w:ascii="宋体" w:hAnsi="宋体" w:cs="宋体"/>
          <w:szCs w:val="21"/>
          <w:highlight w:val="yellow"/>
        </w:rPr>
      </w:pPr>
      <w:r>
        <w:rPr>
          <w:rFonts w:hint="eastAsia" w:ascii="宋体" w:hAnsi="宋体" w:cs="宋体"/>
          <w:szCs w:val="21"/>
          <w:highlight w:val="yellow"/>
        </w:rPr>
        <w:t>意外医疗保险责任</w:t>
      </w:r>
    </w:p>
    <w:p>
      <w:pPr>
        <w:spacing w:line="360" w:lineRule="auto"/>
        <w:ind w:firstLine="420" w:firstLineChars="200"/>
        <w:jc w:val="left"/>
        <w:rPr>
          <w:rFonts w:ascii="宋体" w:hAnsi="宋体" w:cs="宋体"/>
          <w:szCs w:val="21"/>
          <w:highlight w:val="yellow"/>
        </w:rPr>
      </w:pPr>
      <w:r>
        <w:rPr>
          <w:rFonts w:hint="eastAsia" w:ascii="宋体" w:hAnsi="宋体" w:cs="宋体"/>
          <w:szCs w:val="21"/>
          <w:highlight w:val="yellow"/>
        </w:rPr>
        <w:t>在保险有效期内，被保险人因意外伤害产生的医疗费用，对符合社保医疗用药规定标准范围内的，乙方在约定的保险金额(员工3万元)内按100%比例给付。</w:t>
      </w:r>
    </w:p>
    <w:p>
      <w:pPr>
        <w:numPr>
          <w:ilvl w:val="0"/>
          <w:numId w:val="5"/>
        </w:numPr>
        <w:spacing w:line="360" w:lineRule="auto"/>
        <w:ind w:hanging="5"/>
        <w:jc w:val="left"/>
        <w:rPr>
          <w:rFonts w:ascii="宋体" w:hAnsi="宋体" w:cs="宋体"/>
          <w:szCs w:val="21"/>
          <w:highlight w:val="yellow"/>
        </w:rPr>
      </w:pPr>
      <w:r>
        <w:rPr>
          <w:rFonts w:hint="eastAsia" w:ascii="宋体" w:hAnsi="宋体" w:cs="宋体"/>
          <w:szCs w:val="21"/>
          <w:highlight w:val="yellow"/>
        </w:rPr>
        <w:t>意外伤残保险责任</w:t>
      </w:r>
    </w:p>
    <w:p>
      <w:pPr>
        <w:spacing w:line="360" w:lineRule="auto"/>
        <w:ind w:firstLine="420" w:firstLineChars="200"/>
        <w:jc w:val="left"/>
        <w:rPr>
          <w:rFonts w:ascii="宋体" w:hAnsi="宋体" w:cs="宋体"/>
          <w:szCs w:val="21"/>
          <w:highlight w:val="yellow"/>
        </w:rPr>
      </w:pPr>
      <w:r>
        <w:rPr>
          <w:rFonts w:hint="eastAsia" w:ascii="宋体" w:hAnsi="宋体" w:cs="宋体"/>
          <w:szCs w:val="21"/>
          <w:highlight w:val="yellow"/>
        </w:rPr>
        <w:t>在保险有效期内，保险人按照主险条款约定应承担伤残保险金给付责任的，人身保险伤残程度等级相对应的保险金给付比例分为十档，伤残程度第一级对应的保险金给付比例为100%，伤残程度第十级对应的保险金给付比例为10%，每级相差10%。赔付比例分别是1级100%、2级90%、3级80%、4级70%、5级60%、6级50%、7级40%、8级30%、9级20%、10级10%。</w:t>
      </w:r>
    </w:p>
    <w:p>
      <w:pPr>
        <w:numPr>
          <w:ilvl w:val="0"/>
          <w:numId w:val="5"/>
        </w:numPr>
        <w:spacing w:line="360" w:lineRule="auto"/>
        <w:ind w:hanging="5"/>
        <w:jc w:val="left"/>
        <w:rPr>
          <w:rFonts w:ascii="宋体" w:hAnsi="宋体" w:cs="宋体"/>
          <w:szCs w:val="21"/>
          <w:highlight w:val="yellow"/>
        </w:rPr>
      </w:pPr>
      <w:r>
        <w:rPr>
          <w:rFonts w:hint="eastAsia" w:ascii="宋体" w:hAnsi="宋体" w:cs="宋体"/>
          <w:szCs w:val="21"/>
          <w:highlight w:val="yellow"/>
        </w:rPr>
        <w:t>住院津贴保险责任</w:t>
      </w:r>
    </w:p>
    <w:p>
      <w:pPr>
        <w:spacing w:line="360" w:lineRule="auto"/>
        <w:ind w:firstLine="420" w:firstLineChars="200"/>
        <w:jc w:val="left"/>
        <w:rPr>
          <w:rFonts w:ascii="宋体" w:hAnsi="宋体" w:cs="宋体"/>
          <w:szCs w:val="21"/>
          <w:highlight w:val="yellow"/>
        </w:rPr>
      </w:pPr>
      <w:r>
        <w:rPr>
          <w:rFonts w:hint="eastAsia" w:ascii="宋体" w:hAnsi="宋体" w:cs="宋体"/>
          <w:szCs w:val="21"/>
          <w:highlight w:val="yellow"/>
        </w:rPr>
        <w:t>在保险有效期内，被保险人因意外伤害或因疾病住院治疗的，乙方按实际住院天数给付(员工每天住院津贴220元)，但每次事故以90天为限，最长不超过180天。</w:t>
      </w:r>
    </w:p>
    <w:p>
      <w:pPr>
        <w:numPr>
          <w:ilvl w:val="0"/>
          <w:numId w:val="5"/>
        </w:numPr>
        <w:spacing w:line="360" w:lineRule="auto"/>
        <w:ind w:hanging="5"/>
        <w:jc w:val="left"/>
        <w:rPr>
          <w:rFonts w:ascii="宋体" w:hAnsi="宋体" w:cs="宋体"/>
          <w:szCs w:val="21"/>
          <w:highlight w:val="yellow"/>
        </w:rPr>
      </w:pPr>
      <w:r>
        <w:rPr>
          <w:rFonts w:hint="eastAsia" w:ascii="宋体" w:hAnsi="宋体" w:cs="宋体"/>
          <w:szCs w:val="21"/>
          <w:highlight w:val="yellow"/>
        </w:rPr>
        <w:t>猝死责任保险条款</w:t>
      </w:r>
    </w:p>
    <w:p>
      <w:pPr>
        <w:spacing w:line="360" w:lineRule="auto"/>
        <w:ind w:firstLine="420" w:firstLineChars="200"/>
        <w:jc w:val="left"/>
        <w:rPr>
          <w:rFonts w:ascii="宋体" w:hAnsi="宋体" w:cs="宋体"/>
          <w:szCs w:val="21"/>
          <w:highlight w:val="yellow"/>
        </w:rPr>
      </w:pPr>
      <w:r>
        <w:rPr>
          <w:rFonts w:hint="eastAsia" w:ascii="宋体" w:hAnsi="宋体" w:cs="宋体"/>
          <w:szCs w:val="21"/>
          <w:highlight w:val="yellow"/>
        </w:rPr>
        <w:t>在保险期间内，被保险人因猝死而导致身故，保险人按主险合同约定的保险金额给付身故保险金，对该被保险人的保险责任终止。</w:t>
      </w:r>
    </w:p>
    <w:p>
      <w:pPr>
        <w:numPr>
          <w:ilvl w:val="0"/>
          <w:numId w:val="3"/>
        </w:numPr>
        <w:spacing w:line="360" w:lineRule="auto"/>
        <w:ind w:firstLine="420" w:firstLineChars="200"/>
        <w:jc w:val="left"/>
        <w:rPr>
          <w:rFonts w:ascii="宋体" w:hAnsi="宋体" w:cs="宋体"/>
          <w:szCs w:val="21"/>
          <w:highlight w:val="yellow"/>
        </w:rPr>
      </w:pPr>
      <w:r>
        <w:rPr>
          <w:rFonts w:hint="eastAsia" w:ascii="宋体" w:hAnsi="宋体" w:cs="宋体"/>
          <w:szCs w:val="21"/>
          <w:highlight w:val="yellow"/>
        </w:rPr>
        <w:t>司法管辖：中华人民共和国(不含香港、澳门、台湾地区)。</w:t>
      </w:r>
    </w:p>
    <w:p>
      <w:pPr>
        <w:numPr>
          <w:ilvl w:val="0"/>
          <w:numId w:val="3"/>
        </w:numPr>
        <w:spacing w:line="360" w:lineRule="auto"/>
        <w:ind w:firstLine="420" w:firstLineChars="200"/>
        <w:jc w:val="left"/>
        <w:rPr>
          <w:rFonts w:ascii="宋体" w:hAnsi="宋体" w:cs="宋体"/>
          <w:szCs w:val="21"/>
          <w:highlight w:val="yellow"/>
        </w:rPr>
      </w:pPr>
      <w:r>
        <w:rPr>
          <w:rFonts w:hint="eastAsia" w:ascii="宋体" w:hAnsi="宋体" w:cs="宋体"/>
          <w:szCs w:val="21"/>
          <w:highlight w:val="yellow"/>
        </w:rPr>
        <w:t>保险合同争议解决方式：诉讼。</w:t>
      </w:r>
    </w:p>
    <w:p>
      <w:pPr>
        <w:pStyle w:val="2"/>
      </w:pPr>
    </w:p>
    <w:p>
      <w:pPr>
        <w:pStyle w:val="9"/>
        <w:numPr>
          <w:ilvl w:val="0"/>
          <w:numId w:val="6"/>
        </w:numPr>
        <w:spacing w:line="360" w:lineRule="auto"/>
        <w:ind w:firstLine="562"/>
        <w:jc w:val="left"/>
        <w:rPr>
          <w:rFonts w:ascii="宋体" w:hAnsi="宋体" w:cs="仿宋"/>
          <w:b/>
          <w:bCs/>
          <w:sz w:val="28"/>
          <w:szCs w:val="21"/>
          <w:highlight w:val="yellow"/>
        </w:rPr>
      </w:pPr>
      <w:r>
        <w:rPr>
          <w:rFonts w:hint="eastAsia" w:ascii="宋体" w:hAnsi="宋体" w:eastAsia="宋体" w:cs="仿宋"/>
          <w:b/>
          <w:bCs/>
          <w:sz w:val="28"/>
          <w:szCs w:val="21"/>
          <w:highlight w:val="yellow"/>
        </w:rPr>
        <w:t>★</w:t>
      </w:r>
      <w:r>
        <w:rPr>
          <w:rFonts w:hint="eastAsia" w:ascii="宋体" w:hAnsi="宋体" w:cs="仿宋"/>
          <w:b/>
          <w:bCs/>
          <w:sz w:val="28"/>
          <w:szCs w:val="21"/>
          <w:highlight w:val="yellow"/>
        </w:rPr>
        <w:t>商务要求</w:t>
      </w:r>
    </w:p>
    <w:p>
      <w:pPr>
        <w:pStyle w:val="9"/>
        <w:spacing w:line="360" w:lineRule="auto"/>
        <w:ind w:firstLine="422"/>
        <w:jc w:val="left"/>
        <w:rPr>
          <w:rFonts w:ascii="宋体" w:hAnsi="宋体" w:cs="宋体"/>
          <w:b/>
          <w:sz w:val="21"/>
          <w:szCs w:val="21"/>
          <w:highlight w:val="yellow"/>
        </w:rPr>
      </w:pPr>
      <w:r>
        <w:rPr>
          <w:rFonts w:hint="eastAsia" w:ascii="宋体" w:hAnsi="宋体" w:cs="宋体"/>
          <w:b/>
          <w:sz w:val="21"/>
          <w:szCs w:val="21"/>
          <w:highlight w:val="yellow"/>
        </w:rPr>
        <w:t>（一）服务期限</w:t>
      </w:r>
    </w:p>
    <w:p>
      <w:pPr>
        <w:pStyle w:val="9"/>
        <w:spacing w:line="360" w:lineRule="auto"/>
        <w:rPr>
          <w:rFonts w:ascii="宋体" w:hAnsi="宋体" w:cs="宋体"/>
          <w:sz w:val="21"/>
          <w:szCs w:val="21"/>
          <w:highlight w:val="yellow"/>
        </w:rPr>
      </w:pPr>
      <w:r>
        <w:rPr>
          <w:rFonts w:hint="eastAsia" w:ascii="宋体" w:hAnsi="宋体" w:cs="宋体"/>
          <w:sz w:val="21"/>
          <w:szCs w:val="21"/>
          <w:highlight w:val="yellow"/>
        </w:rPr>
        <w:t>合同期限为一年。</w:t>
      </w:r>
    </w:p>
    <w:p>
      <w:pPr>
        <w:pStyle w:val="9"/>
        <w:spacing w:line="360" w:lineRule="auto"/>
        <w:ind w:firstLine="422"/>
        <w:jc w:val="left"/>
        <w:rPr>
          <w:rFonts w:ascii="宋体" w:hAnsi="宋体" w:cs="宋体"/>
          <w:b/>
          <w:sz w:val="21"/>
          <w:szCs w:val="21"/>
          <w:highlight w:val="yellow"/>
        </w:rPr>
      </w:pPr>
      <w:r>
        <w:rPr>
          <w:rFonts w:hint="eastAsia" w:ascii="宋体" w:hAnsi="宋体" w:cs="宋体"/>
          <w:b/>
          <w:sz w:val="21"/>
          <w:szCs w:val="21"/>
          <w:highlight w:val="yellow"/>
        </w:rPr>
        <w:t>（二）服务地点：</w:t>
      </w:r>
    </w:p>
    <w:p>
      <w:pPr>
        <w:spacing w:line="360" w:lineRule="auto"/>
        <w:ind w:firstLine="420" w:firstLineChars="200"/>
        <w:rPr>
          <w:rFonts w:ascii="宋体" w:hAnsi="宋体" w:cs="宋体"/>
          <w:szCs w:val="21"/>
          <w:highlight w:val="yellow"/>
        </w:rPr>
      </w:pPr>
      <w:r>
        <w:rPr>
          <w:rFonts w:hint="eastAsia" w:ascii="宋体" w:hAnsi="宋体" w:cs="宋体"/>
          <w:szCs w:val="21"/>
          <w:highlight w:val="yellow"/>
        </w:rPr>
        <w:t>深圳市公安局宝安分局</w:t>
      </w:r>
    </w:p>
    <w:p>
      <w:pPr>
        <w:pStyle w:val="9"/>
        <w:numPr>
          <w:ilvl w:val="0"/>
          <w:numId w:val="7"/>
        </w:numPr>
        <w:spacing w:line="360" w:lineRule="auto"/>
        <w:ind w:firstLine="422"/>
        <w:jc w:val="left"/>
        <w:rPr>
          <w:rFonts w:ascii="宋体" w:hAnsi="宋体" w:cs="宋体"/>
          <w:b/>
          <w:sz w:val="21"/>
          <w:szCs w:val="21"/>
          <w:highlight w:val="yellow"/>
        </w:rPr>
      </w:pPr>
      <w:r>
        <w:rPr>
          <w:rFonts w:hint="eastAsia" w:ascii="宋体" w:hAnsi="宋体" w:cs="宋体"/>
          <w:b/>
          <w:sz w:val="21"/>
          <w:szCs w:val="21"/>
          <w:highlight w:val="yellow"/>
        </w:rPr>
        <w:t>付款方式：</w:t>
      </w:r>
    </w:p>
    <w:p>
      <w:pPr>
        <w:spacing w:line="360" w:lineRule="auto"/>
        <w:ind w:firstLine="420" w:firstLineChars="200"/>
        <w:rPr>
          <w:rFonts w:ascii="宋体" w:hAnsi="宋体" w:cs="宋体"/>
          <w:szCs w:val="21"/>
          <w:highlight w:val="yellow"/>
        </w:rPr>
      </w:pPr>
      <w:r>
        <w:rPr>
          <w:rFonts w:hint="eastAsia" w:ascii="宋体" w:hAnsi="宋体" w:cs="宋体"/>
          <w:szCs w:val="21"/>
          <w:highlight w:val="yellow"/>
        </w:rPr>
        <w:t>以承保单出具后一个月内付款（按实际参保人数和参保月份数计算分批付款，拟定2023年度6月份以后入职的，待入职后再按月计费），因财政等政策性原因延期付款的除外。另：在保险有效期间内，如采购人员工增减，可办理被保险人变更手续，中标人须按 “增加被保险人”和“减少被保险人”受理，同时允许在保险期内投保民警人数上下浮动1%不增加也不减少保费总额。如上下浮超过1%则超出部分相应增减。</w:t>
      </w:r>
    </w:p>
    <w:p>
      <w:pPr>
        <w:pStyle w:val="9"/>
        <w:spacing w:line="360" w:lineRule="auto"/>
        <w:ind w:firstLine="422"/>
        <w:jc w:val="left"/>
        <w:rPr>
          <w:rFonts w:ascii="宋体" w:hAnsi="宋体" w:cs="宋体"/>
          <w:b/>
          <w:sz w:val="21"/>
          <w:szCs w:val="21"/>
          <w:highlight w:val="yellow"/>
        </w:rPr>
      </w:pPr>
      <w:r>
        <w:rPr>
          <w:rFonts w:hint="eastAsia" w:ascii="宋体" w:hAnsi="宋体" w:cs="宋体"/>
          <w:b/>
          <w:sz w:val="21"/>
          <w:szCs w:val="21"/>
          <w:highlight w:val="yellow"/>
        </w:rPr>
        <w:t>（四）报价要求：</w:t>
      </w:r>
    </w:p>
    <w:p>
      <w:pPr>
        <w:spacing w:line="360" w:lineRule="auto"/>
        <w:ind w:firstLine="411" w:firstLineChars="196"/>
        <w:rPr>
          <w:rFonts w:ascii="宋体" w:hAnsi="宋体" w:cs="宋体"/>
          <w:color w:val="000000"/>
          <w:szCs w:val="21"/>
          <w:highlight w:val="yellow"/>
        </w:rPr>
      </w:pPr>
      <w:r>
        <w:rPr>
          <w:rFonts w:hint="eastAsia" w:ascii="宋体" w:hAnsi="宋体" w:cs="宋体"/>
          <w:color w:val="000000"/>
          <w:szCs w:val="21"/>
          <w:highlight w:val="yellow"/>
        </w:rPr>
        <w:t>（1）本项目支付上限为82.14万元，综合单价上限为：人民币25元/人/月，本项目投标报价为单价，投标报价须包含所有险种的费用、服务成本、法定税费和企业的利润。由企业根据征集文件所提供的资料自行测算投标报价；一经中标，投标报价作为中标人与采购人签定的合同金额，合同期限内不做调整。最高综合单价上限为25元/人/月，超过综合单价上限报价的将导致投标无效。</w:t>
      </w:r>
    </w:p>
    <w:p>
      <w:pPr>
        <w:spacing w:line="360" w:lineRule="auto"/>
        <w:ind w:firstLine="411" w:firstLineChars="196"/>
        <w:rPr>
          <w:rFonts w:ascii="宋体" w:hAnsi="宋体" w:cs="宋体"/>
          <w:color w:val="000000"/>
          <w:szCs w:val="21"/>
          <w:highlight w:val="yellow"/>
        </w:rPr>
      </w:pPr>
      <w:r>
        <w:rPr>
          <w:rFonts w:hint="eastAsia" w:ascii="宋体" w:hAnsi="宋体" w:cs="宋体"/>
          <w:color w:val="000000"/>
          <w:szCs w:val="21"/>
          <w:highlight w:val="yellow"/>
        </w:rPr>
        <w:t>（2）投标人应根据本企业的成本自行决定报价，但不得以低于其企业成本的报价投标；评标时，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审委员会应当将其作为无效投标处理。</w:t>
      </w:r>
    </w:p>
    <w:p>
      <w:pPr>
        <w:spacing w:line="360" w:lineRule="auto"/>
        <w:ind w:firstLine="411" w:firstLineChars="196"/>
        <w:rPr>
          <w:rFonts w:ascii="宋体" w:hAnsi="宋体" w:cs="宋体"/>
          <w:color w:val="000000"/>
          <w:szCs w:val="21"/>
          <w:highlight w:val="yellow"/>
        </w:rPr>
      </w:pPr>
      <w:r>
        <w:rPr>
          <w:rFonts w:hint="eastAsia" w:ascii="宋体" w:hAnsi="宋体" w:cs="宋体"/>
          <w:color w:val="000000"/>
          <w:szCs w:val="21"/>
          <w:highlight w:val="yellow"/>
        </w:rPr>
        <w:t>（3）投标人的投标报价，应是本项目招标范围和招标文件及合同条款上所列的各项内容中所述的全部，不得以任何理由予以重复，并以投标人在投标文件中提出的综合单价或总价为依据。</w:t>
      </w:r>
    </w:p>
    <w:p>
      <w:pPr>
        <w:spacing w:line="360" w:lineRule="auto"/>
        <w:ind w:firstLine="411" w:firstLineChars="196"/>
        <w:rPr>
          <w:rFonts w:ascii="宋体" w:hAnsi="宋体" w:cs="宋体"/>
          <w:color w:val="000000"/>
          <w:szCs w:val="21"/>
          <w:highlight w:val="yellow"/>
        </w:rPr>
      </w:pPr>
      <w:r>
        <w:rPr>
          <w:rFonts w:hint="eastAsia" w:ascii="宋体" w:hAnsi="宋体" w:cs="宋体"/>
          <w:color w:val="000000"/>
          <w:szCs w:val="21"/>
          <w:highlight w:val="yellow"/>
        </w:rPr>
        <w:t>（4）投标人应充分了解项目的位置、情况、道路及任何其他足以影响投标报价的情况，任何因忽视或误解项目情况而导致的索赔或服务期限延长申请将不获批准。</w:t>
      </w:r>
    </w:p>
    <w:p>
      <w:pPr>
        <w:spacing w:line="360" w:lineRule="auto"/>
        <w:ind w:firstLine="411" w:firstLineChars="196"/>
        <w:rPr>
          <w:rFonts w:ascii="宋体" w:hAnsi="宋体" w:cs="宋体"/>
          <w:szCs w:val="21"/>
          <w:highlight w:val="yellow"/>
        </w:rPr>
      </w:pPr>
      <w:r>
        <w:rPr>
          <w:rFonts w:hint="eastAsia" w:ascii="宋体" w:hAnsi="宋体" w:cs="宋体"/>
          <w:color w:val="000000"/>
          <w:szCs w:val="21"/>
          <w:highlight w:val="yellow"/>
        </w:rPr>
        <w:t>（5）投标人不得期望通过索赔等方式获取补偿，否则，除可能遭到拒绝外，还可能将被作为不良行为记录在案，并可能影响其以后参加政府采购的项目投标。各投标人在投标报价时，应充分考虑投标报价的风险。</w:t>
      </w:r>
    </w:p>
    <w:p/>
    <w:p>
      <w:pPr>
        <w:rPr>
          <w:rFonts w:ascii="宋体" w:hAnsi="宋体" w:cs="宋体"/>
          <w:szCs w:val="21"/>
        </w:rPr>
      </w:pPr>
      <w:r>
        <w:rPr>
          <w:rFonts w:ascii="宋体" w:hAnsi="宋体" w:cs="宋体"/>
          <w:szCs w:val="21"/>
        </w:rPr>
        <w:br w:type="page"/>
      </w:r>
    </w:p>
    <w:p>
      <w:pPr>
        <w:pStyle w:val="2"/>
      </w:pPr>
    </w:p>
    <w:p>
      <w:pPr>
        <w:spacing w:line="520" w:lineRule="exact"/>
        <w:jc w:val="left"/>
        <w:rPr>
          <w:rFonts w:ascii="仿宋_GB2312" w:hAnsi="华文仿宋" w:eastAsia="仿宋_GB2312"/>
          <w:sz w:val="28"/>
          <w:szCs w:val="28"/>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adjustRightInd w:val="0"/>
        <w:snapToGrid w:val="0"/>
        <w:spacing w:line="300" w:lineRule="auto"/>
        <w:jc w:val="center"/>
        <w:rPr>
          <w:rFonts w:cs="仿宋" w:asciiTheme="minorEastAsia" w:hAnsiTheme="minorEastAsia" w:eastAsiaTheme="minorEastAsia"/>
          <w:b/>
          <w:snapToGrid w:val="0"/>
          <w:kern w:val="0"/>
          <w:sz w:val="56"/>
          <w:szCs w:val="96"/>
        </w:rPr>
      </w:pPr>
      <w:r>
        <w:rPr>
          <w:rFonts w:hint="eastAsia" w:cs="仿宋" w:asciiTheme="minorEastAsia" w:hAnsiTheme="minorEastAsia" w:eastAsiaTheme="minorEastAsia"/>
          <w:b/>
          <w:snapToGrid w:val="0"/>
          <w:kern w:val="0"/>
          <w:sz w:val="56"/>
          <w:szCs w:val="96"/>
        </w:rPr>
        <w:t>第三部分</w:t>
      </w:r>
    </w:p>
    <w:p>
      <w:pPr>
        <w:jc w:val="center"/>
        <w:rPr>
          <w:rFonts w:cs="仿宋" w:asciiTheme="minorEastAsia" w:hAnsiTheme="minorEastAsia" w:eastAsiaTheme="minorEastAsia"/>
          <w:b/>
          <w:snapToGrid w:val="0"/>
          <w:kern w:val="0"/>
          <w:sz w:val="56"/>
          <w:szCs w:val="96"/>
        </w:rPr>
      </w:pPr>
      <w:r>
        <w:rPr>
          <w:rFonts w:hint="eastAsia" w:cs="仿宋" w:asciiTheme="minorEastAsia" w:hAnsiTheme="minorEastAsia" w:eastAsiaTheme="minorEastAsia"/>
          <w:b/>
          <w:snapToGrid w:val="0"/>
          <w:kern w:val="0"/>
          <w:sz w:val="56"/>
          <w:szCs w:val="96"/>
        </w:rPr>
        <w:t>投标文件格式</w:t>
      </w:r>
    </w:p>
    <w:p>
      <w:pPr>
        <w:rPr>
          <w:rFonts w:cs="仿宋" w:asciiTheme="minorEastAsia" w:hAnsiTheme="minorEastAsia" w:eastAsiaTheme="minorEastAsia"/>
          <w:snapToGrid w:val="0"/>
          <w:kern w:val="0"/>
        </w:rPr>
      </w:pPr>
      <w:r>
        <w:rPr>
          <w:rFonts w:hint="eastAsia" w:cs="仿宋" w:asciiTheme="minorEastAsia" w:hAnsiTheme="minorEastAsia" w:eastAsiaTheme="minorEastAsia"/>
          <w:snapToGrid w:val="0"/>
          <w:kern w:val="0"/>
        </w:rPr>
        <w:br w:type="page"/>
      </w:r>
    </w:p>
    <w:p>
      <w:pPr>
        <w:widowControl/>
        <w:jc w:val="left"/>
        <w:rPr>
          <w:rFonts w:cs="仿宋" w:asciiTheme="minorEastAsia" w:hAnsiTheme="minorEastAsia" w:eastAsiaTheme="minorEastAsia"/>
        </w:rPr>
      </w:pPr>
    </w:p>
    <w:p>
      <w:pPr>
        <w:jc w:val="center"/>
        <w:rPr>
          <w:rFonts w:cs="仿宋" w:asciiTheme="minorEastAsia" w:hAnsiTheme="minorEastAsia" w:eastAsiaTheme="minorEastAsia"/>
          <w:b/>
          <w:sz w:val="36"/>
          <w:szCs w:val="36"/>
        </w:rPr>
      </w:pPr>
      <w:r>
        <w:rPr>
          <w:rFonts w:hint="eastAsia" w:cs="仿宋" w:asciiTheme="minorEastAsia" w:hAnsiTheme="minorEastAsia" w:eastAsiaTheme="minorEastAsia"/>
          <w:b/>
          <w:sz w:val="36"/>
          <w:szCs w:val="36"/>
        </w:rPr>
        <w:t>投标文件格式</w:t>
      </w:r>
    </w:p>
    <w:p>
      <w:pPr>
        <w:rPr>
          <w:rFonts w:cs="仿宋" w:asciiTheme="minorEastAsia" w:hAnsiTheme="minorEastAsia" w:eastAsiaTheme="minorEastAsia"/>
        </w:rPr>
      </w:pPr>
    </w:p>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Theme="minorEastAsia" w:hAnsiTheme="minorEastAsia" w:eastAsiaTheme="minorEastAsia"/>
              </w:rPr>
            </w:pPr>
            <w:r>
              <w:rPr>
                <w:rFonts w:hint="eastAsia" w:cs="仿宋" w:asciiTheme="minorEastAsia" w:hAnsiTheme="minorEastAsia" w:eastAsiaTheme="minorEastAsia"/>
                <w:sz w:val="24"/>
              </w:rPr>
              <w:t>一、投标文件目录（自拟）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二、政府采购违法行为风险知悉确认书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三、评审指引表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四、声明函（格式1）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五、投标供应商资格证明文件（格式2）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六、评分中涉及的承诺及声明函（格式3）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七、开标一览表（格式4）</w:t>
            </w:r>
          </w:p>
          <w:p>
            <w:pPr>
              <w:widowControl/>
              <w:spacing w:line="360" w:lineRule="auto"/>
              <w:rPr>
                <w:rFonts w:cs="仿宋" w:asciiTheme="minorEastAsia" w:hAnsiTheme="minorEastAsia" w:eastAsiaTheme="minorEastAsia"/>
                <w:b/>
                <w:color w:val="FF0000"/>
                <w:sz w:val="24"/>
              </w:rPr>
            </w:pPr>
            <w:r>
              <w:rPr>
                <w:rFonts w:hint="eastAsia" w:cs="仿宋" w:asciiTheme="minorEastAsia" w:hAnsiTheme="minorEastAsia" w:eastAsiaTheme="minorEastAsia"/>
                <w:sz w:val="24"/>
              </w:rPr>
              <w:t xml:space="preserve">    </w:t>
            </w:r>
            <w:r>
              <w:rPr>
                <w:rFonts w:hint="eastAsia" w:cs="仿宋" w:asciiTheme="minorEastAsia" w:hAnsiTheme="minorEastAsia" w:eastAsiaTheme="minorEastAsia"/>
                <w:b/>
                <w:color w:val="FF0000"/>
              </w:rPr>
              <w:t>注：此表应与“法定代表人（负责人）证明书、法定代表人（负责人）授权委托书”一起密封于一信封，在递交投标文件时单独交与采购代理机构。（如法定代表人递交，则无需法定代表人（负责人）授权委托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八、报价表（格式5）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九、服务方案（格式6）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十、差异表（格式7）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十一、其他征集文件要求的资料或投标供应商认为需要补充的资料（格式8）</w:t>
            </w:r>
          </w:p>
        </w:tc>
      </w:tr>
    </w:tbl>
    <w:p>
      <w:pPr>
        <w:rPr>
          <w:rFonts w:cs="仿宋" w:asciiTheme="minorEastAsia" w:hAnsiTheme="minorEastAsia" w:eastAsiaTheme="minorEastAsia"/>
        </w:rPr>
      </w:pPr>
    </w:p>
    <w:p>
      <w:pPr>
        <w:jc w:val="left"/>
        <w:rPr>
          <w:rFonts w:cs="仿宋" w:asciiTheme="minorEastAsia" w:hAnsiTheme="minorEastAsia" w:eastAsiaTheme="minorEastAsia"/>
        </w:rPr>
      </w:pPr>
      <w:r>
        <w:rPr>
          <w:rFonts w:hint="eastAsia" w:cs="仿宋" w:asciiTheme="minorEastAsia" w:hAnsiTheme="minorEastAsia" w:eastAsiaTheme="minorEastAsia"/>
        </w:rPr>
        <w:br w:type="page"/>
      </w: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jc w:val="center"/>
        <w:rPr>
          <w:rFonts w:cs="仿宋" w:asciiTheme="minorEastAsia" w:hAnsiTheme="minorEastAsia" w:eastAsiaTheme="minorEastAsia"/>
          <w:b/>
          <w:sz w:val="56"/>
          <w:szCs w:val="56"/>
        </w:rPr>
      </w:pPr>
      <w:r>
        <w:rPr>
          <w:rFonts w:hint="eastAsia" w:cs="仿宋" w:asciiTheme="minorEastAsia" w:hAnsiTheme="minorEastAsia" w:eastAsiaTheme="minorEastAsia"/>
          <w:b/>
          <w:sz w:val="56"/>
          <w:szCs w:val="56"/>
        </w:rPr>
        <w:t>投 标 文 件</w:t>
      </w:r>
    </w:p>
    <w:p>
      <w:pPr>
        <w:rPr>
          <w:rFonts w:cs="仿宋" w:asciiTheme="minorEastAsia" w:hAnsiTheme="minorEastAsia" w:eastAsiaTheme="minorEastAsia"/>
        </w:rPr>
      </w:pPr>
    </w:p>
    <w:p>
      <w:pPr>
        <w:rPr>
          <w:rFonts w:cs="仿宋" w:asciiTheme="minorEastAsia" w:hAnsiTheme="minorEastAsia" w:eastAsiaTheme="minorEastAsia"/>
        </w:rPr>
      </w:pPr>
    </w:p>
    <w:p>
      <w:pPr>
        <w:jc w:val="cente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（正本/副本）</w:t>
      </w: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38"/>
        <w:gridCol w:w="47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cs="仿宋" w:asciiTheme="minorEastAsia" w:hAnsiTheme="minorEastAsia" w:eastAsiaTheme="minorEastAsia"/>
                <w:b/>
                <w:sz w:val="24"/>
              </w:rPr>
            </w:pPr>
            <w:r>
              <w:rPr>
                <w:rFonts w:hint="eastAsia" w:cs="仿宋" w:asciiTheme="minorEastAsia" w:hAnsiTheme="minorEastAsia" w:eastAsiaTheme="minorEastAsia"/>
                <w:b/>
                <w:sz w:val="24"/>
              </w:rPr>
              <w:t>项 目 名 称：</w:t>
            </w:r>
          </w:p>
        </w:tc>
        <w:tc>
          <w:tcPr>
            <w:tcW w:w="4774" w:type="dxa"/>
            <w:vAlign w:val="center"/>
          </w:tcPr>
          <w:p>
            <w:pPr>
              <w:widowControl/>
              <w:spacing w:line="480" w:lineRule="auto"/>
              <w:rPr>
                <w:rFonts w:cs="仿宋" w:asciiTheme="minorEastAsia" w:hAnsiTheme="minorEastAsia" w:eastAsiaTheme="minorEastAsia"/>
                <w:sz w:val="24"/>
                <w:u w:val="single"/>
              </w:rPr>
            </w:pPr>
            <w:r>
              <w:rPr>
                <w:rFonts w:hint="eastAsia" w:cs="仿宋" w:asciiTheme="minorEastAsia" w:hAnsiTheme="minorEastAsia" w:eastAsiaTheme="minorEastAsia"/>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276" w:lineRule="auto"/>
              <w:jc w:val="center"/>
              <w:rPr>
                <w:rFonts w:cs="仿宋" w:asciiTheme="minorEastAsia" w:hAnsiTheme="minorEastAsia" w:eastAsiaTheme="minorEastAsia"/>
                <w:b/>
                <w:sz w:val="24"/>
              </w:rPr>
            </w:pPr>
            <w:r>
              <w:rPr>
                <w:rFonts w:hint="eastAsia" w:cs="仿宋" w:asciiTheme="minorEastAsia" w:hAnsiTheme="minorEastAsia" w:eastAsiaTheme="minorEastAsia"/>
                <w:b/>
                <w:sz w:val="24"/>
              </w:rPr>
              <w:t>法定代表人：</w:t>
            </w:r>
          </w:p>
          <w:p>
            <w:pPr>
              <w:widowControl/>
              <w:spacing w:line="276" w:lineRule="auto"/>
              <w:jc w:val="center"/>
              <w:rPr>
                <w:rFonts w:cs="仿宋" w:asciiTheme="minorEastAsia" w:hAnsiTheme="minorEastAsia" w:eastAsiaTheme="minorEastAsia"/>
                <w:b/>
                <w:sz w:val="24"/>
              </w:rPr>
            </w:pPr>
            <w:r>
              <w:rPr>
                <w:rFonts w:hint="eastAsia" w:cs="仿宋" w:asciiTheme="minorEastAsia" w:hAnsiTheme="minorEastAsia" w:eastAsiaTheme="minorEastAsia"/>
                <w:b/>
                <w:sz w:val="24"/>
              </w:rPr>
              <w:t>（授权代理人）</w:t>
            </w:r>
          </w:p>
        </w:tc>
        <w:tc>
          <w:tcPr>
            <w:tcW w:w="4774" w:type="dxa"/>
            <w:vAlign w:val="center"/>
          </w:tcPr>
          <w:p>
            <w:pPr>
              <w:widowControl/>
              <w:spacing w:line="480" w:lineRule="auto"/>
              <w:rPr>
                <w:rFonts w:cs="仿宋" w:asciiTheme="minorEastAsia" w:hAnsiTheme="minorEastAsia" w:eastAsiaTheme="minorEastAsia"/>
                <w:sz w:val="24"/>
              </w:rPr>
            </w:pPr>
            <w:r>
              <w:rPr>
                <w:rFonts w:hint="eastAsia" w:cs="仿宋" w:asciiTheme="minorEastAsia" w:hAnsiTheme="minorEastAsia" w:eastAsiaTheme="minorEastAsia"/>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cs="仿宋" w:asciiTheme="minorEastAsia" w:hAnsiTheme="minorEastAsia" w:eastAsiaTheme="minorEastAsia"/>
                <w:b/>
                <w:sz w:val="24"/>
              </w:rPr>
            </w:pPr>
            <w:r>
              <w:rPr>
                <w:rFonts w:hint="eastAsia" w:cs="仿宋" w:asciiTheme="minorEastAsia" w:hAnsiTheme="minorEastAsia" w:eastAsiaTheme="minorEastAsia"/>
                <w:b/>
                <w:sz w:val="24"/>
              </w:rPr>
              <w:t>投标供应商：</w:t>
            </w:r>
          </w:p>
        </w:tc>
        <w:tc>
          <w:tcPr>
            <w:tcW w:w="4774" w:type="dxa"/>
            <w:vAlign w:val="center"/>
          </w:tcPr>
          <w:p>
            <w:pPr>
              <w:widowControl/>
              <w:spacing w:line="480" w:lineRule="auto"/>
              <w:rPr>
                <w:rFonts w:cs="仿宋" w:asciiTheme="minorEastAsia" w:hAnsiTheme="minorEastAsia" w:eastAsiaTheme="minorEastAsia"/>
                <w:sz w:val="24"/>
              </w:rPr>
            </w:pPr>
            <w:r>
              <w:rPr>
                <w:rFonts w:hint="eastAsia" w:cs="仿宋" w:asciiTheme="minorEastAsia" w:hAnsiTheme="minorEastAsia" w:eastAsiaTheme="minorEastAsia"/>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cs="仿宋" w:asciiTheme="minorEastAsia" w:hAnsiTheme="minorEastAsia" w:eastAsiaTheme="minorEastAsia"/>
                <w:b/>
                <w:sz w:val="24"/>
              </w:rPr>
            </w:pPr>
            <w:r>
              <w:rPr>
                <w:rFonts w:hint="eastAsia" w:cs="仿宋" w:asciiTheme="minorEastAsia" w:hAnsiTheme="minorEastAsia" w:eastAsiaTheme="minorEastAsia"/>
                <w:b/>
                <w:sz w:val="24"/>
              </w:rPr>
              <w:t>日       期：</w:t>
            </w:r>
          </w:p>
        </w:tc>
        <w:tc>
          <w:tcPr>
            <w:tcW w:w="4774" w:type="dxa"/>
            <w:vAlign w:val="center"/>
          </w:tcPr>
          <w:p>
            <w:pPr>
              <w:widowControl/>
              <w:spacing w:line="480" w:lineRule="auto"/>
              <w:rPr>
                <w:rFonts w:cs="仿宋" w:asciiTheme="minorEastAsia" w:hAnsiTheme="minorEastAsia" w:eastAsiaTheme="minorEastAsia"/>
                <w:sz w:val="24"/>
              </w:rPr>
            </w:pPr>
            <w:r>
              <w:rPr>
                <w:rFonts w:hint="eastAsia" w:cs="仿宋" w:asciiTheme="minorEastAsia" w:hAnsiTheme="minorEastAsia" w:eastAsiaTheme="minorEastAsia"/>
                <w:sz w:val="24"/>
                <w:u w:val="single"/>
              </w:rPr>
              <w:t xml:space="preserve">                              </w:t>
            </w:r>
          </w:p>
        </w:tc>
      </w:tr>
    </w:tbl>
    <w:p>
      <w:pPr>
        <w:widowControl/>
        <w:jc w:val="left"/>
        <w:rPr>
          <w:rFonts w:cs="仿宋" w:asciiTheme="minorEastAsia" w:hAnsiTheme="minorEastAsia" w:eastAsiaTheme="minorEastAsia"/>
        </w:rPr>
      </w:pPr>
      <w:r>
        <w:rPr>
          <w:rFonts w:hint="eastAsia" w:cs="仿宋" w:asciiTheme="minorEastAsia" w:hAnsiTheme="minorEastAsia" w:eastAsiaTheme="minorEastAsia"/>
        </w:rPr>
        <w:br w:type="page"/>
      </w:r>
    </w:p>
    <w:p>
      <w:pPr>
        <w:keepNext/>
        <w:keepLines/>
        <w:spacing w:before="260" w:after="260" w:line="400" w:lineRule="exact"/>
        <w:jc w:val="center"/>
        <w:outlineLvl w:val="1"/>
        <w:rPr>
          <w:rFonts w:asciiTheme="minorEastAsia" w:hAnsiTheme="minorEastAsia" w:eastAsiaTheme="minorEastAsia"/>
          <w:b/>
          <w:bCs/>
          <w:sz w:val="28"/>
          <w:szCs w:val="32"/>
        </w:rPr>
      </w:pPr>
      <w:bookmarkStart w:id="4" w:name="_Toc110410380"/>
      <w:r>
        <w:rPr>
          <w:rFonts w:hint="eastAsia" w:asciiTheme="minorEastAsia" w:hAnsiTheme="minorEastAsia" w:eastAsiaTheme="minorEastAsia"/>
          <w:b/>
          <w:bCs/>
          <w:sz w:val="28"/>
          <w:szCs w:val="32"/>
        </w:rPr>
        <w:t>政府采购违法行为风险知悉确认书</w:t>
      </w:r>
      <w:bookmarkEnd w:id="4"/>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本公司在投标前已充分知悉以下情形为参与政府采购活动时的重大风险事项，并承诺已对下述风险提示事项重点排查，做到严谨、诚信、依法依规参与政府采购活动。</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一、本公司已充分知悉“隐瞒真实情况，提供虚假资料”的法定情形，相关情形包括但不限于：</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（一）通过转让或者租借等方式从其他单位获取资格或者资质证书投标的。</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（二）由其他单位或者其他单位负责人在投标供应商编制的投标文件上加盖印章或者签字的。</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（三）项目负责人或者主要技术人员不是本单位人员的。</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（四）投标保证金不是从投标供应商基本账户转出的。</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（五）其他隐瞒真实情况、提供虚假资料的行为。</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二、本公司已充分知悉“与其他采购参加人串通投标”的法定情形，相关情形包括但不限于：</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（一）投标供应商之间相互约定给予未中标的供应商利益补偿。</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（二）不同投标供应商的法定代表人、主要经营负责人、项目投标授权代表人、项目负责人、主要技术人员为同一人、属同一单位或者在同一单位缴纳社会保险。</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（三）不同投标供应商的投标文件由同一单位或者同一人编制，或者由同一人分阶段参与编制的。</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（四）不同投标供应商的投标文件或部分投标文件相互混装。</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（五）不同投标供应商的投标文件内容存在非正常一致。</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（六）由同一单位工作人员为两家以上（含两家）供应商进行同一项投标活动的。</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（七）不同投标供应商的投标报价呈规律性差异。</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（八）不同投标供应商的投标保证金从同一单位或者个人的账户转出。</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（九）主管部门依照法律、法规认定的其他情形。</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三、本公司已充分知悉下列情形所对应的法律风险，并在投标前已对相关风险事项进行排查。</w:t>
      </w:r>
    </w:p>
    <w:p>
      <w:pPr>
        <w:spacing w:line="360" w:lineRule="auto"/>
        <w:ind w:firstLine="420" w:firstLineChars="200"/>
        <w:rPr>
          <w:rFonts w:asciiTheme="minorEastAsia" w:hAnsiTheme="minorEastAsia" w:eastAsiaTheme="minorEastAsia"/>
          <w:b/>
          <w:szCs w:val="21"/>
        </w:rPr>
      </w:pPr>
      <w:r>
        <w:rPr>
          <w:rFonts w:hint="eastAsia" w:asciiTheme="minorEastAsia" w:hAnsiTheme="minorEastAsia" w:eastAsiaTheme="minorEastAsia"/>
          <w:szCs w:val="21"/>
        </w:rPr>
        <w:t>（一）对于从其他主体获取的投标资料，供应商应审慎核查，确保投标资料的真实性。</w:t>
      </w:r>
      <w:r>
        <w:rPr>
          <w:rFonts w:hint="eastAsia" w:asciiTheme="minorEastAsia" w:hAnsiTheme="minorEastAsia" w:eastAsiaTheme="minorEastAsia"/>
          <w:b/>
          <w:szCs w:val="21"/>
        </w:rPr>
        <w:t>如主管部门查实投标文件中存在虚假资料的，无论相关资料是否由第三方或本公司员工提供，均不影响主管部门对供应商存在“隐瞒真实情况，提供虚假资料”违法行为的认定。</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（三）对于涉及安全生产、特种作业、抢险救灾、防疫等政府采购项目，供应商实施提供虚假资料、串通投标等违法行为的，主管部门将依法从严处理。</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四、本公司已充分知悉政府采购违法、违规行为的法律后果。</w:t>
      </w:r>
      <w:r>
        <w:rPr>
          <w:rFonts w:hint="eastAsia" w:asciiTheme="minorEastAsia" w:hAnsiTheme="minorEastAsia" w:eastAsiaTheme="minorEastAsia"/>
          <w:szCs w:val="21"/>
        </w:rPr>
        <w:t>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以下文字请投标供应商抄写并确认：“本公司已仔细阅读《政府采购违法行为风险知悉确认书》，充分知悉违法行为的法律后果，并承诺将严谨、诚信、依法依规参与政府采购活动”。</w:t>
      </w:r>
    </w:p>
    <w:p>
      <w:pPr>
        <w:spacing w:line="360" w:lineRule="auto"/>
        <w:ind w:firstLine="420" w:firstLineChars="200"/>
        <w:rPr>
          <w:rFonts w:asciiTheme="minorEastAsia" w:hAnsiTheme="minorEastAsia" w:eastAsiaTheme="minorEastAsia" w:cstheme="minorBidi"/>
          <w:szCs w:val="21"/>
          <w:u w:val="single"/>
        </w:rPr>
      </w:pPr>
      <w:r>
        <w:rPr>
          <w:rFonts w:hint="eastAsia" w:asciiTheme="minorEastAsia" w:hAnsiTheme="minorEastAsia" w:eastAsiaTheme="minorEastAsia" w:cstheme="minorBidi"/>
          <w:szCs w:val="21"/>
          <w:u w:val="single"/>
        </w:rPr>
        <w:t xml:space="preserve">                                                                                         </w:t>
      </w:r>
    </w:p>
    <w:p>
      <w:pPr>
        <w:spacing w:line="360" w:lineRule="auto"/>
        <w:rPr>
          <w:rFonts w:asciiTheme="minorEastAsia" w:hAnsiTheme="minorEastAsia" w:eastAsiaTheme="minorEastAsia" w:cstheme="minorBidi"/>
          <w:szCs w:val="21"/>
          <w:u w:val="single"/>
        </w:rPr>
      </w:pPr>
      <w:r>
        <w:rPr>
          <w:rFonts w:hint="eastAsia" w:asciiTheme="minorEastAsia" w:hAnsiTheme="minorEastAsia" w:eastAsiaTheme="minorEastAsia" w:cstheme="minorBidi"/>
          <w:szCs w:val="21"/>
          <w:u w:val="single"/>
        </w:rPr>
        <w:t xml:space="preserve">                                                                                            </w:t>
      </w:r>
    </w:p>
    <w:p>
      <w:pPr>
        <w:spacing w:line="360" w:lineRule="auto"/>
        <w:rPr>
          <w:rFonts w:asciiTheme="minorEastAsia" w:hAnsiTheme="minorEastAsia" w:eastAsiaTheme="minorEastAsia" w:cstheme="minorBidi"/>
          <w:szCs w:val="21"/>
          <w:u w:val="single"/>
        </w:rPr>
      </w:pPr>
      <w:r>
        <w:rPr>
          <w:rFonts w:hint="eastAsia" w:asciiTheme="minorEastAsia" w:hAnsiTheme="minorEastAsia" w:eastAsiaTheme="minorEastAsia" w:cstheme="minorBidi"/>
          <w:szCs w:val="21"/>
          <w:u w:val="single"/>
        </w:rPr>
        <w:t xml:space="preserve">                                                                                            </w:t>
      </w:r>
    </w:p>
    <w:p>
      <w:pPr>
        <w:spacing w:line="360" w:lineRule="auto"/>
        <w:ind w:firstLine="420" w:firstLineChars="200"/>
        <w:rPr>
          <w:rFonts w:asciiTheme="minorEastAsia" w:hAnsiTheme="minorEastAsia" w:eastAsiaTheme="minorEastAsia"/>
          <w:szCs w:val="21"/>
          <w:u w:val="single"/>
        </w:rPr>
      </w:pP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负责人</w:t>
      </w:r>
      <w:r>
        <w:rPr>
          <w:rFonts w:asciiTheme="minorEastAsia" w:hAnsiTheme="minorEastAsia" w:eastAsiaTheme="minorEastAsia"/>
          <w:szCs w:val="21"/>
        </w:rPr>
        <w:t>/</w:t>
      </w:r>
      <w:r>
        <w:rPr>
          <w:rFonts w:hint="eastAsia" w:asciiTheme="minorEastAsia" w:hAnsiTheme="minorEastAsia" w:eastAsiaTheme="minorEastAsia"/>
          <w:szCs w:val="21"/>
        </w:rPr>
        <w:t>投标授权代表签名：</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知悉人（公章）：</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日期：</w:t>
      </w:r>
    </w:p>
    <w:p>
      <w:pPr>
        <w:widowControl/>
        <w:jc w:val="left"/>
        <w:rPr>
          <w:ins w:id="0" w:author="林丹呈" w:date="2023-05-08T11:11:00Z"/>
          <w:rFonts w:cs="仿宋" w:asciiTheme="minorEastAsia" w:hAnsiTheme="minorEastAsia" w:eastAsiaTheme="minorEastAsia"/>
          <w:b/>
          <w:sz w:val="36"/>
          <w:szCs w:val="36"/>
        </w:rPr>
      </w:pPr>
      <w:ins w:id="1" w:author="林丹呈" w:date="2023-05-08T11:11:00Z">
        <w:r>
          <w:rPr>
            <w:rFonts w:cs="仿宋" w:asciiTheme="minorEastAsia" w:hAnsiTheme="minorEastAsia" w:eastAsiaTheme="minorEastAsia"/>
            <w:b/>
            <w:sz w:val="36"/>
            <w:szCs w:val="36"/>
          </w:rPr>
          <w:br w:type="page"/>
        </w:r>
      </w:ins>
    </w:p>
    <w:p>
      <w:pPr>
        <w:jc w:val="center"/>
        <w:rPr>
          <w:rFonts w:cs="仿宋" w:asciiTheme="minorEastAsia" w:hAnsiTheme="minorEastAsia" w:eastAsiaTheme="minorEastAsia"/>
          <w:b/>
          <w:sz w:val="36"/>
          <w:szCs w:val="36"/>
        </w:rPr>
      </w:pPr>
      <w:r>
        <w:rPr>
          <w:rFonts w:hint="eastAsia" w:cs="仿宋" w:asciiTheme="minorEastAsia" w:hAnsiTheme="minorEastAsia" w:eastAsiaTheme="minorEastAsia"/>
          <w:b/>
          <w:sz w:val="36"/>
          <w:szCs w:val="36"/>
        </w:rPr>
        <w:t>评审指引表</w:t>
      </w:r>
    </w:p>
    <w:p>
      <w:pPr>
        <w:ind w:left="424" w:leftChars="202" w:firstLine="424" w:firstLineChars="202"/>
        <w:rPr>
          <w:rFonts w:cs="仿宋" w:asciiTheme="minorEastAsia" w:hAnsiTheme="minorEastAsia" w:eastAsiaTheme="minorEastAsia"/>
        </w:rPr>
      </w:pPr>
    </w:p>
    <w:p>
      <w:pPr>
        <w:tabs>
          <w:tab w:val="left" w:pos="8306"/>
        </w:tabs>
        <w:spacing w:line="360" w:lineRule="auto"/>
        <w:ind w:right="-57" w:rightChars="-27" w:firstLine="425"/>
        <w:rPr>
          <w:rFonts w:cs="仿宋" w:asciiTheme="minorEastAsia" w:hAnsiTheme="minorEastAsia" w:eastAsiaTheme="minorEastAsia"/>
        </w:rPr>
      </w:pPr>
      <w:r>
        <w:rPr>
          <w:rFonts w:hint="eastAsia" w:cs="仿宋" w:asciiTheme="minorEastAsia" w:hAnsiTheme="minorEastAsia" w:eastAsiaTheme="minorEastAsia"/>
        </w:rPr>
        <w:t>为方便参与该项目的评委专家的评审，快速找到评审事项与该项目投标文件所对应的位置，请投标人参照下表格式，编制本项目评审指引表。</w:t>
      </w:r>
    </w:p>
    <w:p>
      <w:pPr>
        <w:tabs>
          <w:tab w:val="center" w:pos="4153"/>
          <w:tab w:val="right" w:pos="8306"/>
        </w:tabs>
        <w:snapToGrid w:val="0"/>
        <w:jc w:val="left"/>
        <w:rPr>
          <w:sz w:val="18"/>
          <w:szCs w:val="18"/>
        </w:rPr>
      </w:pPr>
    </w:p>
    <w:tbl>
      <w:tblPr>
        <w:tblStyle w:val="19"/>
        <w:tblW w:w="8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1516"/>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8561" w:type="dxa"/>
            <w:gridSpan w:val="4"/>
            <w:vAlign w:val="center"/>
          </w:tcPr>
          <w:p>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一、综合评分指引（评分内容见“评审信息”）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评分类别</w:t>
            </w:r>
          </w:p>
        </w:tc>
        <w:tc>
          <w:tcPr>
            <w:tcW w:w="4854" w:type="dxa"/>
            <w:vAlign w:val="center"/>
          </w:tcPr>
          <w:p>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1516" w:type="dxa"/>
            <w:vAlign w:val="center"/>
          </w:tcPr>
          <w:p>
            <w:pPr>
              <w:spacing w:line="360" w:lineRule="exact"/>
              <w:jc w:val="center"/>
              <w:rPr>
                <w:rFonts w:ascii="宋体" w:hAnsi="宋体"/>
                <w:szCs w:val="21"/>
              </w:rPr>
            </w:pPr>
            <w:r>
              <w:rPr>
                <w:rFonts w:hint="eastAsia" w:ascii="宋体" w:hAnsi="宋体"/>
                <w:szCs w:val="21"/>
              </w:rPr>
              <w:t>证明文件起止页码</w:t>
            </w:r>
          </w:p>
        </w:tc>
        <w:tc>
          <w:tcPr>
            <w:tcW w:w="1134" w:type="dxa"/>
            <w:vAlign w:val="center"/>
          </w:tcPr>
          <w:p>
            <w:pPr>
              <w:spacing w:line="360" w:lineRule="exact"/>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价格部分</w:t>
            </w:r>
          </w:p>
        </w:tc>
        <w:tc>
          <w:tcPr>
            <w:tcW w:w="4854" w:type="dxa"/>
            <w:vAlign w:val="center"/>
          </w:tcPr>
          <w:p>
            <w:pPr>
              <w:rPr>
                <w:rFonts w:asciiTheme="minorEastAsia" w:hAnsiTheme="minorEastAsia" w:eastAsiaTheme="minorEastAsia"/>
                <w:szCs w:val="24"/>
              </w:rPr>
            </w:pPr>
            <w:r>
              <w:rPr>
                <w:rFonts w:hint="eastAsia" w:asciiTheme="minorEastAsia" w:hAnsiTheme="minorEastAsia" w:eastAsiaTheme="minorEastAsia"/>
                <w:szCs w:val="21"/>
              </w:rPr>
              <w:t>小型企业、微型企业、监狱企业、残疾人福利性单位声明、节能产品、环境标志产品等 ，详见评审信息政府采购优惠政策。</w:t>
            </w:r>
          </w:p>
        </w:tc>
        <w:tc>
          <w:tcPr>
            <w:tcW w:w="1516" w:type="dxa"/>
            <w:vAlign w:val="center"/>
          </w:tcPr>
          <w:p>
            <w:pPr>
              <w:spacing w:line="360" w:lineRule="exact"/>
              <w:jc w:val="center"/>
              <w:rPr>
                <w:rFonts w:ascii="宋体" w:hAnsi="宋体"/>
                <w:b/>
                <w:szCs w:val="21"/>
              </w:rPr>
            </w:pPr>
          </w:p>
        </w:tc>
        <w:tc>
          <w:tcPr>
            <w:tcW w:w="1134"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pPr>
              <w:spacing w:line="360" w:lineRule="exact"/>
              <w:jc w:val="center"/>
              <w:rPr>
                <w:rFonts w:ascii="宋体" w:hAnsi="宋体"/>
                <w:szCs w:val="21"/>
              </w:rPr>
            </w:pPr>
            <w:r>
              <w:rPr>
                <w:rFonts w:hint="eastAsia" w:ascii="宋体" w:hAnsi="宋体"/>
                <w:szCs w:val="21"/>
              </w:rPr>
              <w:t>技术部分</w:t>
            </w:r>
          </w:p>
        </w:tc>
        <w:tc>
          <w:tcPr>
            <w:tcW w:w="4854" w:type="dxa"/>
          </w:tcPr>
          <w:p>
            <w:pPr>
              <w:spacing w:line="360" w:lineRule="exact"/>
              <w:jc w:val="center"/>
              <w:rPr>
                <w:rFonts w:ascii="宋体" w:hAnsi="宋体"/>
                <w:szCs w:val="21"/>
              </w:rPr>
            </w:pPr>
            <w:r>
              <w:rPr>
                <w:rFonts w:hint="eastAsia" w:ascii="宋体" w:hAnsi="宋体"/>
                <w:szCs w:val="21"/>
              </w:rPr>
              <w:t>1.……</w:t>
            </w:r>
          </w:p>
        </w:tc>
        <w:tc>
          <w:tcPr>
            <w:tcW w:w="1516" w:type="dxa"/>
            <w:vAlign w:val="center"/>
          </w:tcPr>
          <w:p>
            <w:pPr>
              <w:spacing w:line="360" w:lineRule="exact"/>
              <w:jc w:val="center"/>
              <w:rPr>
                <w:rFonts w:ascii="宋体" w:hAnsi="宋体"/>
                <w:b/>
                <w:szCs w:val="21"/>
              </w:rPr>
            </w:pPr>
          </w:p>
        </w:tc>
        <w:tc>
          <w:tcPr>
            <w:tcW w:w="1134"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2.……</w:t>
            </w:r>
          </w:p>
        </w:tc>
        <w:tc>
          <w:tcPr>
            <w:tcW w:w="1516" w:type="dxa"/>
            <w:vAlign w:val="center"/>
          </w:tcPr>
          <w:p>
            <w:pPr>
              <w:spacing w:line="360" w:lineRule="exact"/>
              <w:jc w:val="center"/>
              <w:rPr>
                <w:rFonts w:ascii="宋体" w:hAnsi="宋体"/>
                <w:b/>
                <w:szCs w:val="21"/>
              </w:rPr>
            </w:pPr>
          </w:p>
        </w:tc>
        <w:tc>
          <w:tcPr>
            <w:tcW w:w="1134"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w:t>
            </w:r>
          </w:p>
        </w:tc>
        <w:tc>
          <w:tcPr>
            <w:tcW w:w="1516" w:type="dxa"/>
            <w:vAlign w:val="center"/>
          </w:tcPr>
          <w:p>
            <w:pPr>
              <w:spacing w:line="360" w:lineRule="exact"/>
              <w:jc w:val="center"/>
              <w:rPr>
                <w:rFonts w:ascii="宋体" w:hAnsi="宋体"/>
                <w:b/>
                <w:szCs w:val="21"/>
              </w:rPr>
            </w:pPr>
          </w:p>
        </w:tc>
        <w:tc>
          <w:tcPr>
            <w:tcW w:w="1134"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pPr>
              <w:spacing w:line="360" w:lineRule="exact"/>
              <w:jc w:val="center"/>
              <w:rPr>
                <w:rFonts w:ascii="宋体" w:hAnsi="宋体"/>
                <w:szCs w:val="21"/>
              </w:rPr>
            </w:pPr>
            <w:r>
              <w:rPr>
                <w:rFonts w:hint="eastAsia" w:ascii="宋体" w:hAnsi="宋体"/>
                <w:szCs w:val="21"/>
              </w:rPr>
              <w:t>商务部分</w:t>
            </w:r>
          </w:p>
        </w:tc>
        <w:tc>
          <w:tcPr>
            <w:tcW w:w="4854" w:type="dxa"/>
          </w:tcPr>
          <w:p>
            <w:pPr>
              <w:spacing w:line="360" w:lineRule="exact"/>
              <w:jc w:val="center"/>
              <w:rPr>
                <w:rFonts w:ascii="宋体" w:hAnsi="宋体"/>
                <w:szCs w:val="21"/>
              </w:rPr>
            </w:pPr>
            <w:r>
              <w:rPr>
                <w:rFonts w:hint="eastAsia" w:ascii="宋体" w:hAnsi="宋体"/>
                <w:szCs w:val="21"/>
              </w:rPr>
              <w:t>1.……</w:t>
            </w:r>
          </w:p>
        </w:tc>
        <w:tc>
          <w:tcPr>
            <w:tcW w:w="1516" w:type="dxa"/>
            <w:vAlign w:val="center"/>
          </w:tcPr>
          <w:p>
            <w:pPr>
              <w:spacing w:line="360" w:lineRule="exact"/>
              <w:jc w:val="center"/>
              <w:rPr>
                <w:rFonts w:ascii="宋体" w:hAnsi="宋体"/>
                <w:b/>
                <w:szCs w:val="21"/>
              </w:rPr>
            </w:pPr>
          </w:p>
        </w:tc>
        <w:tc>
          <w:tcPr>
            <w:tcW w:w="1134"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2.……</w:t>
            </w:r>
          </w:p>
        </w:tc>
        <w:tc>
          <w:tcPr>
            <w:tcW w:w="1516" w:type="dxa"/>
            <w:vAlign w:val="center"/>
          </w:tcPr>
          <w:p>
            <w:pPr>
              <w:spacing w:line="360" w:lineRule="exact"/>
              <w:jc w:val="center"/>
              <w:rPr>
                <w:rFonts w:ascii="宋体" w:hAnsi="宋体"/>
                <w:b/>
                <w:szCs w:val="21"/>
              </w:rPr>
            </w:pPr>
          </w:p>
        </w:tc>
        <w:tc>
          <w:tcPr>
            <w:tcW w:w="1134"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w:t>
            </w:r>
          </w:p>
        </w:tc>
        <w:tc>
          <w:tcPr>
            <w:tcW w:w="1516" w:type="dxa"/>
            <w:vAlign w:val="center"/>
          </w:tcPr>
          <w:p>
            <w:pPr>
              <w:spacing w:line="360" w:lineRule="exact"/>
              <w:jc w:val="center"/>
              <w:rPr>
                <w:rFonts w:ascii="宋体" w:hAnsi="宋体"/>
                <w:b/>
                <w:szCs w:val="21"/>
              </w:rPr>
            </w:pPr>
          </w:p>
        </w:tc>
        <w:tc>
          <w:tcPr>
            <w:tcW w:w="1134"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8561" w:type="dxa"/>
            <w:gridSpan w:val="4"/>
            <w:vAlign w:val="center"/>
          </w:tcPr>
          <w:p>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二、其他评审指引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其他资料</w:t>
            </w:r>
          </w:p>
        </w:tc>
        <w:tc>
          <w:tcPr>
            <w:tcW w:w="4854" w:type="dxa"/>
            <w:vAlign w:val="center"/>
          </w:tcPr>
          <w:p>
            <w:pPr>
              <w:rPr>
                <w:rFonts w:asciiTheme="minorEastAsia" w:hAnsiTheme="minorEastAsia" w:eastAsiaTheme="minorEastAsia"/>
                <w:szCs w:val="24"/>
              </w:rPr>
            </w:pPr>
            <w:r>
              <w:rPr>
                <w:rFonts w:hint="eastAsia" w:asciiTheme="minorEastAsia" w:hAnsiTheme="minorEastAsia" w:eastAsiaTheme="minorEastAsia"/>
                <w:color w:val="FF0000"/>
                <w:kern w:val="0"/>
                <w:szCs w:val="21"/>
              </w:rPr>
              <w:t>投标单位法定代表人、主要经营负责人、项目投标授权代表人、项目负责人及主要技术人员近一年社保缴纳查询记录（包含在投标单位及其他缴纳社保单位的记录）；社保缴纳不满一年的按实际缴纳情况提供。</w:t>
            </w:r>
          </w:p>
        </w:tc>
        <w:tc>
          <w:tcPr>
            <w:tcW w:w="1516" w:type="dxa"/>
            <w:vAlign w:val="center"/>
          </w:tcPr>
          <w:p>
            <w:pPr>
              <w:spacing w:line="360" w:lineRule="exact"/>
              <w:jc w:val="center"/>
              <w:rPr>
                <w:rFonts w:ascii="宋体" w:hAnsi="宋体"/>
                <w:b/>
                <w:szCs w:val="21"/>
              </w:rPr>
            </w:pPr>
          </w:p>
        </w:tc>
        <w:tc>
          <w:tcPr>
            <w:tcW w:w="1134" w:type="dxa"/>
            <w:vAlign w:val="center"/>
          </w:tcPr>
          <w:p>
            <w:pPr>
              <w:spacing w:line="360" w:lineRule="exact"/>
              <w:jc w:val="center"/>
              <w:rPr>
                <w:rFonts w:ascii="宋体" w:hAnsi="宋体"/>
                <w:b/>
                <w:szCs w:val="21"/>
              </w:rPr>
            </w:pPr>
          </w:p>
        </w:tc>
      </w:tr>
    </w:tbl>
    <w:p>
      <w:pPr>
        <w:tabs>
          <w:tab w:val="center" w:pos="4153"/>
          <w:tab w:val="right" w:pos="8306"/>
        </w:tabs>
        <w:snapToGrid w:val="0"/>
        <w:jc w:val="left"/>
        <w:rPr>
          <w:sz w:val="18"/>
          <w:szCs w:val="18"/>
        </w:rPr>
      </w:pPr>
    </w:p>
    <w:p>
      <w:pPr>
        <w:ind w:left="424" w:leftChars="202" w:right="792" w:rightChars="377" w:firstLine="444" w:firstLineChars="202"/>
        <w:rPr>
          <w:rFonts w:cs="仿宋" w:asciiTheme="minorEastAsia" w:hAnsiTheme="minorEastAsia" w:eastAsiaTheme="minorEastAsia"/>
          <w:sz w:val="22"/>
        </w:rPr>
      </w:pPr>
    </w:p>
    <w:p>
      <w:pPr>
        <w:spacing w:line="360" w:lineRule="auto"/>
        <w:ind w:firstLine="424" w:firstLineChars="193"/>
        <w:rPr>
          <w:rFonts w:cs="仿宋" w:asciiTheme="minorEastAsia" w:hAnsiTheme="minorEastAsia" w:eastAsiaTheme="minorEastAsia"/>
        </w:rPr>
      </w:pPr>
      <w:r>
        <w:rPr>
          <w:rFonts w:hint="eastAsia" w:cs="仿宋" w:asciiTheme="minorEastAsia" w:hAnsiTheme="minorEastAsia" w:eastAsiaTheme="minorEastAsia"/>
          <w:sz w:val="22"/>
          <w:szCs w:val="24"/>
        </w:rPr>
        <w:t>注：请投标供应商按照征集文件规定的审查和评分内容，自上而下的顺序填写本表。因项目次序混乱而影响评标结果者，投标供应商自负其责。</w:t>
      </w:r>
    </w:p>
    <w:p>
      <w:pPr>
        <w:widowControl/>
        <w:jc w:val="left"/>
        <w:rPr>
          <w:rFonts w:cs="仿宋" w:asciiTheme="minorEastAsia" w:hAnsiTheme="minorEastAsia" w:eastAsiaTheme="minorEastAsia"/>
          <w:b/>
          <w:sz w:val="32"/>
          <w:szCs w:val="36"/>
        </w:rPr>
      </w:pPr>
      <w:r>
        <w:rPr>
          <w:rFonts w:cs="仿宋" w:asciiTheme="minorEastAsia" w:hAnsiTheme="minorEastAsia" w:eastAsiaTheme="minorEastAsia"/>
          <w:b/>
          <w:sz w:val="32"/>
          <w:szCs w:val="36"/>
        </w:rPr>
        <w:br w:type="page"/>
      </w:r>
    </w:p>
    <w:p>
      <w:pPr>
        <w:jc w:val="center"/>
        <w:rPr>
          <w:rFonts w:cs="仿宋" w:asciiTheme="minorEastAsia" w:hAnsiTheme="minorEastAsia" w:eastAsiaTheme="minorEastAsia"/>
          <w:b/>
          <w:sz w:val="32"/>
          <w:szCs w:val="36"/>
        </w:rPr>
      </w:pPr>
      <w:r>
        <w:rPr>
          <w:rFonts w:hint="eastAsia" w:cs="仿宋" w:asciiTheme="minorEastAsia" w:hAnsiTheme="minorEastAsia" w:eastAsiaTheme="minorEastAsia"/>
          <w:b/>
          <w:sz w:val="32"/>
          <w:szCs w:val="36"/>
        </w:rPr>
        <w:t>格式1  声 明 函</w:t>
      </w:r>
    </w:p>
    <w:p>
      <w:pPr>
        <w:jc w:val="center"/>
        <w:rPr>
          <w:rFonts w:cs="仿宋" w:asciiTheme="minorEastAsia" w:hAnsiTheme="minorEastAsia" w:eastAsiaTheme="minorEastAsia"/>
          <w:b/>
          <w:sz w:val="36"/>
          <w:szCs w:val="36"/>
        </w:rPr>
      </w:pPr>
    </w:p>
    <w:p>
      <w:pPr>
        <w:adjustRightInd w:val="0"/>
        <w:snapToGrid w:val="0"/>
        <w:spacing w:line="360" w:lineRule="auto"/>
        <w:rPr>
          <w:rFonts w:cs="仿宋" w:asciiTheme="minorEastAsia" w:hAnsiTheme="minorEastAsia" w:eastAsiaTheme="minorEastAsia"/>
        </w:rPr>
      </w:pPr>
      <w:r>
        <w:rPr>
          <w:rFonts w:hint="eastAsia" w:cs="仿宋" w:asciiTheme="minorEastAsia" w:hAnsiTheme="minorEastAsia" w:eastAsiaTheme="minorEastAsia"/>
        </w:rPr>
        <w:t>深圳市中正招标有限公司：</w:t>
      </w:r>
    </w:p>
    <w:p>
      <w:pPr>
        <w:adjustRightInd w:val="0"/>
        <w:snapToGrid w:val="0"/>
        <w:spacing w:line="360" w:lineRule="auto"/>
        <w:rPr>
          <w:rFonts w:cs="仿宋" w:asciiTheme="minorEastAsia" w:hAnsiTheme="minorEastAsia" w:eastAsiaTheme="minorEastAsia"/>
        </w:rPr>
      </w:pPr>
      <w:r>
        <w:rPr>
          <w:rFonts w:hint="eastAsia" w:cs="仿宋" w:asciiTheme="minorEastAsia" w:hAnsiTheme="minorEastAsia" w:eastAsiaTheme="minorEastAsia"/>
        </w:rPr>
        <w:t xml:space="preserve">    我们收到你们组织的 （</w:t>
      </w:r>
      <w:r>
        <w:rPr>
          <w:rFonts w:hint="eastAsia" w:cs="仿宋" w:asciiTheme="minorEastAsia" w:hAnsiTheme="minorEastAsia" w:eastAsiaTheme="minorEastAsia"/>
          <w:u w:val="single"/>
        </w:rPr>
        <w:t xml:space="preserve">项目名称：    </w:t>
      </w:r>
      <w:r>
        <w:rPr>
          <w:rFonts w:hint="eastAsia" w:cs="仿宋" w:asciiTheme="minorEastAsia" w:hAnsiTheme="minorEastAsia" w:eastAsiaTheme="minorEastAsia"/>
        </w:rPr>
        <w:t>）征集文件，经详细研究，我们决定参加该项目 （</w:t>
      </w:r>
      <w:r>
        <w:rPr>
          <w:rFonts w:hint="eastAsia" w:cs="仿宋" w:asciiTheme="minorEastAsia" w:hAnsiTheme="minorEastAsia" w:eastAsiaTheme="minorEastAsia"/>
          <w:u w:val="single"/>
        </w:rPr>
        <w:t xml:space="preserve">项目编号：    </w:t>
      </w:r>
      <w:r>
        <w:rPr>
          <w:rFonts w:hint="eastAsia" w:cs="仿宋" w:asciiTheme="minorEastAsia" w:hAnsiTheme="minorEastAsia" w:eastAsiaTheme="minorEastAsia"/>
        </w:rPr>
        <w:t>）采购的有关活动并投标。为此，我方谨郑重声明以下诸点，并对之负法律责任。</w:t>
      </w:r>
    </w:p>
    <w:p>
      <w:pPr>
        <w:spacing w:line="360" w:lineRule="auto"/>
        <w:ind w:firstLine="424" w:firstLineChars="202"/>
        <w:jc w:val="left"/>
        <w:rPr>
          <w:rFonts w:cs="仿宋" w:asciiTheme="minorEastAsia" w:hAnsiTheme="minorEastAsia" w:eastAsiaTheme="minorEastAsia"/>
        </w:rPr>
      </w:pPr>
      <w:r>
        <w:rPr>
          <w:rFonts w:hint="eastAsia" w:cs="仿宋" w:asciiTheme="minorEastAsia" w:hAnsiTheme="minorEastAsia" w:eastAsiaTheme="minorEastAsia"/>
        </w:rPr>
        <w:t>1．我方愿以《开标一览表》中填写的投标总价并按照征集文件中的一切要求，承担上述项目的全部工作。</w:t>
      </w:r>
    </w:p>
    <w:p>
      <w:pPr>
        <w:spacing w:line="360" w:lineRule="auto"/>
        <w:ind w:firstLine="424" w:firstLineChars="202"/>
        <w:rPr>
          <w:rFonts w:cs="仿宋" w:asciiTheme="minorEastAsia" w:hAnsiTheme="minorEastAsia" w:eastAsiaTheme="minorEastAsia"/>
        </w:rPr>
      </w:pPr>
      <w:r>
        <w:rPr>
          <w:rFonts w:hint="eastAsia" w:cs="仿宋" w:asciiTheme="minorEastAsia" w:hAnsiTheme="minorEastAsia" w:eastAsiaTheme="minorEastAsia"/>
        </w:rPr>
        <w:t>2．我方提交的投标文件为：投标书正本两份，副本四份，电子档文件（正本彩色扫描件PDF格式）一份。</w:t>
      </w:r>
    </w:p>
    <w:p>
      <w:pPr>
        <w:spacing w:line="360" w:lineRule="auto"/>
        <w:ind w:firstLine="424" w:firstLineChars="202"/>
        <w:rPr>
          <w:rFonts w:cs="仿宋" w:asciiTheme="minorEastAsia" w:hAnsiTheme="minorEastAsia" w:eastAsiaTheme="minorEastAsia"/>
        </w:rPr>
      </w:pPr>
      <w:r>
        <w:rPr>
          <w:rFonts w:hint="eastAsia" w:cs="仿宋" w:asciiTheme="minorEastAsia" w:hAnsiTheme="minorEastAsia" w:eastAsiaTheme="minorEastAsia"/>
        </w:rPr>
        <w:t>3．如果我们投标文件被接受，我们将履行征集文件中规定的每一项要求，按期、按质、按量完成任务。</w:t>
      </w:r>
    </w:p>
    <w:p>
      <w:pPr>
        <w:spacing w:line="360" w:lineRule="auto"/>
        <w:ind w:firstLine="424" w:firstLineChars="202"/>
        <w:rPr>
          <w:rFonts w:cs="仿宋" w:asciiTheme="minorEastAsia" w:hAnsiTheme="minorEastAsia" w:eastAsiaTheme="minorEastAsia"/>
        </w:rPr>
      </w:pPr>
      <w:r>
        <w:rPr>
          <w:rFonts w:hint="eastAsia" w:cs="仿宋" w:asciiTheme="minorEastAsia" w:hAnsiTheme="minorEastAsia" w:eastAsiaTheme="minorEastAsia"/>
        </w:rPr>
        <w:t>4．我们愿意提供采购代理机构在征集文件中要求的所有资料，且所递交的投标文件在投标有效期（即90天）内有效，在此期间内我方的投标有可能中标，我方将受此约束。如果在投标有效期内撤销投标文件，贵司有权无条件不退还本司已提交的项目保证金。</w:t>
      </w:r>
    </w:p>
    <w:p>
      <w:pPr>
        <w:spacing w:line="360" w:lineRule="auto"/>
        <w:ind w:firstLine="424" w:firstLineChars="202"/>
        <w:rPr>
          <w:rFonts w:cs="仿宋" w:asciiTheme="minorEastAsia" w:hAnsiTheme="minorEastAsia" w:eastAsiaTheme="minorEastAsia"/>
        </w:rPr>
      </w:pPr>
      <w:r>
        <w:rPr>
          <w:rFonts w:hint="eastAsia" w:cs="仿宋" w:asciiTheme="minorEastAsia" w:hAnsiTheme="minorEastAsia" w:eastAsiaTheme="minorEastAsia"/>
        </w:rPr>
        <w:t>5．我们理解，最低报价不是中标的唯一条件。我们认为你们有选择或拒绝任何投标者中标的权利。</w:t>
      </w:r>
    </w:p>
    <w:p>
      <w:pPr>
        <w:spacing w:line="360" w:lineRule="auto"/>
        <w:ind w:firstLine="424" w:firstLineChars="202"/>
        <w:rPr>
          <w:rFonts w:cs="仿宋" w:asciiTheme="minorEastAsia" w:hAnsiTheme="minorEastAsia" w:eastAsiaTheme="minorEastAsia"/>
        </w:rPr>
      </w:pPr>
      <w:r>
        <w:rPr>
          <w:rFonts w:hint="eastAsia" w:cs="仿宋" w:asciiTheme="minorEastAsia" w:hAnsiTheme="minorEastAsia" w:eastAsiaTheme="minorEastAsia"/>
        </w:rPr>
        <w:t>6．我方愿按《中华人民共和国民法典》履行自己的全部责任。</w:t>
      </w:r>
    </w:p>
    <w:p>
      <w:pPr>
        <w:spacing w:line="360" w:lineRule="auto"/>
        <w:ind w:firstLine="424" w:firstLineChars="202"/>
        <w:rPr>
          <w:rFonts w:cs="仿宋" w:asciiTheme="minorEastAsia" w:hAnsiTheme="minorEastAsia" w:eastAsiaTheme="minorEastAsia"/>
        </w:rPr>
      </w:pPr>
      <w:r>
        <w:rPr>
          <w:rFonts w:hint="eastAsia" w:cs="仿宋" w:asciiTheme="minorEastAsia" w:hAnsiTheme="minorEastAsia" w:eastAsiaTheme="minorEastAsia"/>
        </w:rPr>
        <w:t>7．我们同意征集文件之规定，遵守有关采购的各项规定。</w:t>
      </w:r>
    </w:p>
    <w:p>
      <w:pPr>
        <w:spacing w:line="360" w:lineRule="auto"/>
        <w:ind w:firstLine="424" w:firstLineChars="202"/>
        <w:rPr>
          <w:rFonts w:cs="仿宋" w:asciiTheme="minorEastAsia" w:hAnsiTheme="minorEastAsia" w:eastAsiaTheme="minorEastAsia"/>
        </w:rPr>
      </w:pPr>
      <w:r>
        <w:rPr>
          <w:rFonts w:hint="eastAsia" w:cs="仿宋" w:asciiTheme="minorEastAsia" w:hAnsiTheme="minorEastAsia" w:eastAsiaTheme="minorEastAsia"/>
        </w:rPr>
        <w:t>8. 我们同意中标后向采购代理机构支付征集文件要求数额的采购代理服务费。</w:t>
      </w:r>
    </w:p>
    <w:p>
      <w:pPr>
        <w:spacing w:line="360" w:lineRule="auto"/>
        <w:ind w:firstLine="424" w:firstLineChars="202"/>
        <w:rPr>
          <w:rFonts w:cs="仿宋" w:asciiTheme="minorEastAsia" w:hAnsiTheme="minorEastAsia" w:eastAsiaTheme="minorEastAsia"/>
        </w:rPr>
      </w:pPr>
      <w:r>
        <w:rPr>
          <w:rFonts w:hint="eastAsia" w:cs="仿宋" w:asciiTheme="minorEastAsia" w:hAnsiTheme="minorEastAsia" w:eastAsiaTheme="minorEastAsia"/>
        </w:rPr>
        <w:t>9．所有有关本标书的函电，请按下列地址联系：</w:t>
      </w:r>
    </w:p>
    <w:p>
      <w:pPr>
        <w:adjustRightInd w:val="0"/>
        <w:snapToGrid w:val="0"/>
        <w:spacing w:line="360" w:lineRule="auto"/>
        <w:ind w:firstLine="600"/>
        <w:rPr>
          <w:rFonts w:cs="仿宋" w:asciiTheme="minorEastAsia" w:hAnsiTheme="minorEastAsia" w:eastAsiaTheme="minorEastAsia"/>
        </w:rPr>
      </w:pPr>
    </w:p>
    <w:p>
      <w:pPr>
        <w:adjustRightInd w:val="0"/>
        <w:snapToGrid w:val="0"/>
        <w:spacing w:line="360" w:lineRule="auto"/>
        <w:ind w:firstLine="600"/>
        <w:rPr>
          <w:rFonts w:cs="仿宋" w:asciiTheme="minorEastAsia" w:hAnsiTheme="minorEastAsia" w:eastAsiaTheme="minorEastAsia"/>
        </w:rPr>
      </w:pPr>
      <w:r>
        <w:rPr>
          <w:rFonts w:hint="eastAsia" w:cs="仿宋" w:asciiTheme="minorEastAsia" w:hAnsiTheme="minorEastAsia" w:eastAsiaTheme="minorEastAsia"/>
        </w:rPr>
        <w:t>单    位： （盖章）</w:t>
      </w:r>
    </w:p>
    <w:p>
      <w:pPr>
        <w:adjustRightInd w:val="0"/>
        <w:snapToGrid w:val="0"/>
        <w:spacing w:line="360" w:lineRule="auto"/>
        <w:ind w:firstLine="600"/>
        <w:rPr>
          <w:rFonts w:cs="仿宋" w:asciiTheme="minorEastAsia" w:hAnsiTheme="minorEastAsia" w:eastAsiaTheme="minorEastAsia"/>
        </w:rPr>
      </w:pPr>
      <w:r>
        <w:rPr>
          <w:rFonts w:hint="eastAsia" w:cs="仿宋" w:asciiTheme="minorEastAsia" w:hAnsiTheme="minorEastAsia" w:eastAsiaTheme="minorEastAsia"/>
        </w:rPr>
        <w:t>授权代表或法定代表人： （签字）</w:t>
      </w:r>
    </w:p>
    <w:p>
      <w:pPr>
        <w:adjustRightInd w:val="0"/>
        <w:snapToGrid w:val="0"/>
        <w:spacing w:line="360" w:lineRule="auto"/>
        <w:ind w:firstLine="600"/>
        <w:rPr>
          <w:rFonts w:cs="仿宋" w:asciiTheme="minorEastAsia" w:hAnsiTheme="minorEastAsia" w:eastAsiaTheme="minorEastAsia"/>
        </w:rPr>
      </w:pPr>
      <w:r>
        <w:rPr>
          <w:rFonts w:hint="eastAsia" w:cs="仿宋" w:asciiTheme="minorEastAsia" w:hAnsiTheme="minorEastAsia" w:eastAsiaTheme="minorEastAsia"/>
        </w:rPr>
        <w:t>地    址：</w:t>
      </w:r>
    </w:p>
    <w:p>
      <w:pPr>
        <w:adjustRightInd w:val="0"/>
        <w:snapToGrid w:val="0"/>
        <w:spacing w:line="360" w:lineRule="auto"/>
        <w:ind w:firstLine="600"/>
        <w:rPr>
          <w:rFonts w:cs="仿宋" w:asciiTheme="minorEastAsia" w:hAnsiTheme="minorEastAsia" w:eastAsiaTheme="minorEastAsia"/>
        </w:rPr>
      </w:pPr>
      <w:r>
        <w:rPr>
          <w:rFonts w:hint="eastAsia" w:cs="仿宋" w:asciiTheme="minorEastAsia" w:hAnsiTheme="minorEastAsia" w:eastAsiaTheme="minorEastAsia"/>
        </w:rPr>
        <w:t>电    话：</w:t>
      </w:r>
    </w:p>
    <w:p>
      <w:pPr>
        <w:adjustRightInd w:val="0"/>
        <w:snapToGrid w:val="0"/>
        <w:spacing w:line="360" w:lineRule="auto"/>
        <w:ind w:firstLine="600"/>
        <w:rPr>
          <w:rFonts w:cs="仿宋" w:asciiTheme="minorEastAsia" w:hAnsiTheme="minorEastAsia" w:eastAsiaTheme="minorEastAsia"/>
        </w:rPr>
      </w:pPr>
      <w:r>
        <w:rPr>
          <w:rFonts w:hint="eastAsia" w:cs="仿宋" w:asciiTheme="minorEastAsia" w:hAnsiTheme="minorEastAsia" w:eastAsiaTheme="minorEastAsia"/>
        </w:rPr>
        <w:t>联 系 人：</w:t>
      </w:r>
    </w:p>
    <w:p>
      <w:pPr>
        <w:jc w:val="right"/>
        <w:rPr>
          <w:rFonts w:cs="仿宋" w:asciiTheme="minorEastAsia" w:hAnsiTheme="minorEastAsia" w:eastAsiaTheme="minorEastAsia"/>
        </w:rPr>
      </w:pPr>
      <w:r>
        <w:rPr>
          <w:rFonts w:hint="eastAsia" w:cs="仿宋" w:asciiTheme="minorEastAsia" w:hAnsiTheme="minorEastAsia" w:eastAsiaTheme="minorEastAsia"/>
        </w:rPr>
        <w:t>年    月    日</w:t>
      </w:r>
    </w:p>
    <w:p>
      <w:pPr>
        <w:jc w:val="left"/>
        <w:rPr>
          <w:rFonts w:cs="仿宋" w:asciiTheme="minorEastAsia" w:hAnsiTheme="minorEastAsia" w:eastAsiaTheme="minorEastAsia"/>
        </w:rPr>
      </w:pPr>
    </w:p>
    <w:p>
      <w:pPr>
        <w:widowControl/>
        <w:jc w:val="left"/>
        <w:rPr>
          <w:rFonts w:cs="仿宋" w:asciiTheme="minorEastAsia" w:hAnsiTheme="minorEastAsia" w:eastAsiaTheme="minorEastAsia"/>
          <w:b/>
          <w:sz w:val="32"/>
          <w:szCs w:val="36"/>
        </w:rPr>
      </w:pPr>
      <w:r>
        <w:rPr>
          <w:rFonts w:hint="eastAsia" w:cs="仿宋" w:asciiTheme="minorEastAsia" w:hAnsiTheme="minorEastAsia" w:eastAsiaTheme="minorEastAsia"/>
          <w:b/>
          <w:sz w:val="32"/>
          <w:szCs w:val="36"/>
        </w:rPr>
        <w:br w:type="page"/>
      </w:r>
    </w:p>
    <w:p>
      <w:pPr>
        <w:jc w:val="center"/>
        <w:rPr>
          <w:rFonts w:cs="仿宋" w:asciiTheme="minorEastAsia" w:hAnsiTheme="minorEastAsia" w:eastAsiaTheme="minorEastAsia"/>
          <w:b/>
          <w:sz w:val="32"/>
          <w:szCs w:val="36"/>
        </w:rPr>
      </w:pPr>
      <w:r>
        <w:rPr>
          <w:rFonts w:hint="eastAsia" w:cs="仿宋" w:asciiTheme="minorEastAsia" w:hAnsiTheme="minorEastAsia" w:eastAsiaTheme="minorEastAsia"/>
          <w:b/>
          <w:sz w:val="32"/>
          <w:szCs w:val="36"/>
        </w:rPr>
        <w:t>格式2  投标供应商资格证明文件</w:t>
      </w:r>
    </w:p>
    <w:p>
      <w:pPr>
        <w:ind w:firstLine="1274" w:firstLineChars="607"/>
        <w:rPr>
          <w:rFonts w:cs="仿宋" w:asciiTheme="minorEastAsia" w:hAnsiTheme="minorEastAsia" w:eastAsiaTheme="minorEastAsia"/>
        </w:rPr>
      </w:pPr>
    </w:p>
    <w:p>
      <w:pPr>
        <w:spacing w:line="360" w:lineRule="auto"/>
        <w:ind w:firstLine="1279" w:firstLineChars="455"/>
        <w:rPr>
          <w:rFonts w:cs="仿宋" w:asciiTheme="minorEastAsia" w:hAnsiTheme="minorEastAsia" w:eastAsiaTheme="minorEastAsia"/>
          <w:b/>
          <w:sz w:val="28"/>
        </w:rPr>
      </w:pPr>
    </w:p>
    <w:p>
      <w:pPr>
        <w:spacing w:line="360" w:lineRule="auto"/>
        <w:ind w:firstLine="424" w:firstLineChars="202"/>
        <w:rPr>
          <w:rFonts w:cs="仿宋" w:asciiTheme="minorEastAsia" w:hAnsiTheme="minorEastAsia" w:eastAsiaTheme="minorEastAsia"/>
        </w:rPr>
      </w:pPr>
      <w:r>
        <w:rPr>
          <w:rFonts w:hint="eastAsia" w:cs="仿宋" w:asciiTheme="minorEastAsia" w:hAnsiTheme="minorEastAsia" w:eastAsiaTheme="minorEastAsia"/>
        </w:rPr>
        <w:t>1、</w:t>
      </w:r>
      <w:r>
        <w:rPr>
          <w:rFonts w:hint="eastAsia" w:cs="仿宋" w:asciiTheme="minorEastAsia" w:hAnsiTheme="minorEastAsia" w:eastAsiaTheme="minorEastAsia"/>
          <w:bCs/>
        </w:rPr>
        <w:t>营业执照或法人证书等证明文件【扫描件或复印件】</w:t>
      </w:r>
    </w:p>
    <w:p>
      <w:pPr>
        <w:spacing w:line="360" w:lineRule="auto"/>
        <w:ind w:firstLine="424" w:firstLineChars="202"/>
        <w:rPr>
          <w:rFonts w:cs="仿宋" w:asciiTheme="minorEastAsia" w:hAnsiTheme="minorEastAsia" w:eastAsiaTheme="minorEastAsia"/>
        </w:rPr>
      </w:pPr>
      <w:r>
        <w:rPr>
          <w:rFonts w:hint="eastAsia" w:cs="仿宋" w:asciiTheme="minorEastAsia" w:hAnsiTheme="minorEastAsia" w:eastAsiaTheme="minorEastAsia"/>
        </w:rPr>
        <w:t>2、</w:t>
      </w:r>
      <w:r>
        <w:rPr>
          <w:rFonts w:hint="eastAsia" w:cs="仿宋" w:asciiTheme="minorEastAsia" w:hAnsiTheme="minorEastAsia" w:eastAsiaTheme="minorEastAsia"/>
          <w:bCs/>
        </w:rPr>
        <w:t>法定代表人（负责人）证明书【原件】</w:t>
      </w:r>
    </w:p>
    <w:p>
      <w:pPr>
        <w:spacing w:line="360" w:lineRule="auto"/>
        <w:ind w:firstLine="424" w:firstLineChars="202"/>
        <w:rPr>
          <w:rFonts w:cs="仿宋" w:asciiTheme="minorEastAsia" w:hAnsiTheme="minorEastAsia" w:eastAsiaTheme="minorEastAsia"/>
          <w:bCs/>
        </w:rPr>
      </w:pPr>
      <w:r>
        <w:rPr>
          <w:rFonts w:hint="eastAsia" w:cs="仿宋" w:asciiTheme="minorEastAsia" w:hAnsiTheme="minorEastAsia" w:eastAsiaTheme="minorEastAsia"/>
        </w:rPr>
        <w:t>3、</w:t>
      </w:r>
      <w:r>
        <w:rPr>
          <w:rFonts w:hint="eastAsia" w:cs="仿宋" w:asciiTheme="minorEastAsia" w:hAnsiTheme="minorEastAsia" w:eastAsiaTheme="minorEastAsia"/>
          <w:bCs/>
        </w:rPr>
        <w:t>法定代表人（负责人）授权委托书【原件】</w:t>
      </w:r>
    </w:p>
    <w:p>
      <w:pPr>
        <w:spacing w:line="360" w:lineRule="auto"/>
        <w:ind w:firstLine="424" w:firstLineChars="202"/>
        <w:rPr>
          <w:rFonts w:cs="仿宋" w:asciiTheme="minorEastAsia" w:hAnsiTheme="minorEastAsia" w:eastAsiaTheme="minorEastAsia"/>
          <w:bCs/>
        </w:rPr>
      </w:pPr>
      <w:r>
        <w:rPr>
          <w:rFonts w:hint="eastAsia" w:cs="仿宋" w:asciiTheme="minorEastAsia" w:hAnsiTheme="minorEastAsia" w:eastAsiaTheme="minorEastAsia"/>
          <w:bCs/>
        </w:rPr>
        <w:t>4、承诺函【详见格式《承诺函》】</w:t>
      </w:r>
    </w:p>
    <w:p>
      <w:pPr>
        <w:spacing w:line="360" w:lineRule="auto"/>
        <w:ind w:firstLine="424" w:firstLineChars="202"/>
        <w:rPr>
          <w:rFonts w:cs="仿宋" w:asciiTheme="minorEastAsia" w:hAnsiTheme="minorEastAsia" w:eastAsiaTheme="minorEastAsia"/>
          <w:bCs/>
        </w:rPr>
      </w:pPr>
      <w:r>
        <w:rPr>
          <w:rFonts w:hint="eastAsia" w:cs="仿宋" w:asciiTheme="minorEastAsia" w:hAnsiTheme="minorEastAsia" w:eastAsiaTheme="minorEastAsia"/>
          <w:bCs/>
        </w:rPr>
        <w:t>5、其他【如有，按采购公告“申请人的资格要求”提供】</w:t>
      </w:r>
    </w:p>
    <w:p>
      <w:pPr>
        <w:adjustRightInd w:val="0"/>
        <w:snapToGrid w:val="0"/>
        <w:spacing w:line="360" w:lineRule="auto"/>
        <w:ind w:firstLine="991" w:firstLineChars="472"/>
        <w:rPr>
          <w:rFonts w:cs="仿宋" w:asciiTheme="minorEastAsia" w:hAnsiTheme="minorEastAsia" w:eastAsiaTheme="minorEastAsia"/>
          <w:bCs/>
        </w:rPr>
      </w:pPr>
    </w:p>
    <w:p>
      <w:pPr>
        <w:spacing w:line="360" w:lineRule="auto"/>
        <w:ind w:left="1394" w:leftChars="474" w:hanging="399" w:hangingChars="190"/>
        <w:rPr>
          <w:rFonts w:cs="仿宋" w:asciiTheme="minorEastAsia" w:hAnsiTheme="minorEastAsia" w:eastAsiaTheme="minorEastAsia"/>
          <w:bCs/>
        </w:rPr>
      </w:pPr>
    </w:p>
    <w:p>
      <w:pPr>
        <w:spacing w:line="360" w:lineRule="auto"/>
        <w:ind w:left="1415" w:leftChars="204" w:hanging="987" w:hangingChars="447"/>
        <w:rPr>
          <w:rFonts w:cs="仿宋" w:asciiTheme="minorEastAsia" w:hAnsiTheme="minorEastAsia" w:eastAsiaTheme="minorEastAsia"/>
          <w:b/>
          <w:bCs/>
          <w:color w:val="FF0000"/>
          <w:sz w:val="22"/>
        </w:rPr>
      </w:pPr>
      <w:r>
        <w:rPr>
          <w:rFonts w:hint="eastAsia" w:cs="仿宋" w:asciiTheme="minorEastAsia" w:hAnsiTheme="minorEastAsia" w:eastAsiaTheme="minorEastAsia"/>
          <w:b/>
          <w:bCs/>
          <w:color w:val="FF0000"/>
          <w:sz w:val="22"/>
        </w:rPr>
        <w:t>注：以上资料均须加盖投标供应商公章，原件备查</w:t>
      </w:r>
    </w:p>
    <w:p>
      <w:pPr>
        <w:spacing w:line="360" w:lineRule="auto"/>
        <w:ind w:left="1415" w:leftChars="474" w:hanging="420" w:hangingChars="190"/>
        <w:rPr>
          <w:rFonts w:cs="仿宋" w:asciiTheme="minorEastAsia" w:hAnsiTheme="minorEastAsia" w:eastAsiaTheme="minorEastAsia"/>
          <w:b/>
          <w:bCs/>
          <w:color w:val="FF0000"/>
          <w:sz w:val="22"/>
        </w:rPr>
      </w:pPr>
    </w:p>
    <w:p>
      <w:pPr>
        <w:widowControl/>
        <w:jc w:val="left"/>
        <w:rPr>
          <w:rFonts w:cs="仿宋" w:asciiTheme="minorEastAsia" w:hAnsiTheme="minorEastAsia" w:eastAsiaTheme="minorEastAsia"/>
          <w:b/>
          <w:bCs/>
          <w:color w:val="FF0000"/>
          <w:sz w:val="22"/>
        </w:rPr>
      </w:pPr>
      <w:r>
        <w:rPr>
          <w:rFonts w:hint="eastAsia" w:cs="仿宋" w:asciiTheme="minorEastAsia" w:hAnsiTheme="minorEastAsia" w:eastAsiaTheme="minorEastAsia"/>
          <w:b/>
          <w:bCs/>
          <w:color w:val="FF0000"/>
          <w:sz w:val="22"/>
        </w:rPr>
        <w:br w:type="page"/>
      </w:r>
    </w:p>
    <w:p>
      <w:pPr>
        <w:adjustRightInd w:val="0"/>
        <w:spacing w:line="300" w:lineRule="auto"/>
        <w:ind w:hanging="2"/>
        <w:jc w:val="center"/>
        <w:rPr>
          <w:rFonts w:cs="仿宋" w:asciiTheme="minorEastAsia" w:hAnsiTheme="minorEastAsia" w:eastAsiaTheme="minorEastAsia"/>
        </w:rPr>
      </w:pPr>
      <w:r>
        <w:rPr>
          <w:rFonts w:hint="eastAsia" w:cs="仿宋" w:asciiTheme="minorEastAsia" w:hAnsiTheme="minorEastAsia" w:eastAsiaTheme="minorEastAsia"/>
          <w:b/>
          <w:snapToGrid w:val="0"/>
          <w:kern w:val="0"/>
          <w:sz w:val="28"/>
        </w:rPr>
        <w:t>承诺函</w:t>
      </w:r>
    </w:p>
    <w:p>
      <w:pPr>
        <w:spacing w:line="400" w:lineRule="exact"/>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深圳市中正招标有限公司：</w:t>
      </w:r>
    </w:p>
    <w:p>
      <w:pPr>
        <w:spacing w:line="400" w:lineRule="exact"/>
        <w:ind w:firstLine="420" w:firstLineChars="200"/>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我单位承诺：</w:t>
      </w:r>
    </w:p>
    <w:p>
      <w:pPr>
        <w:spacing w:line="400" w:lineRule="exact"/>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1.我单位参与本项目</w:t>
      </w:r>
      <w:r>
        <w:rPr>
          <w:rFonts w:hint="eastAsia" w:cs="仿宋" w:asciiTheme="minorEastAsia" w:hAnsiTheme="minorEastAsia" w:eastAsiaTheme="minorEastAsia"/>
          <w:snapToGrid w:val="0"/>
        </w:rPr>
        <w:t>采购活动</w:t>
      </w:r>
      <w:r>
        <w:rPr>
          <w:rFonts w:hint="eastAsia" w:cs="仿宋" w:asciiTheme="minorEastAsia" w:hAnsiTheme="minorEastAsia" w:eastAsiaTheme="minorEastAsia"/>
          <w:szCs w:val="21"/>
        </w:rPr>
        <w:t>前三年内，在经营活动中没有重大违法记录。</w:t>
      </w:r>
    </w:p>
    <w:p>
      <w:pPr>
        <w:spacing w:line="400" w:lineRule="exact"/>
        <w:ind w:firstLine="420" w:firstLineChars="200"/>
        <w:rPr>
          <w:rFonts w:cs="仿宋" w:asciiTheme="minorEastAsia" w:hAnsiTheme="minorEastAsia" w:eastAsiaTheme="minorEastAsia"/>
        </w:rPr>
      </w:pPr>
      <w:r>
        <w:rPr>
          <w:rFonts w:hint="eastAsia" w:cs="仿宋" w:asciiTheme="minorEastAsia" w:hAnsiTheme="minorEastAsia" w:eastAsiaTheme="minorEastAsia"/>
          <w:szCs w:val="21"/>
        </w:rPr>
        <w:t>2.我单位参与本项目</w:t>
      </w:r>
      <w:r>
        <w:rPr>
          <w:rFonts w:hint="eastAsia" w:cs="仿宋" w:asciiTheme="minorEastAsia" w:hAnsiTheme="minorEastAsia" w:eastAsiaTheme="minorEastAsia"/>
        </w:rPr>
        <w:t>采购活动时不存在被有关部门禁止参与政府采购活动且在有效期内的情况。</w:t>
      </w:r>
    </w:p>
    <w:p>
      <w:pPr>
        <w:spacing w:line="400" w:lineRule="exact"/>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3.我单位满足《中华人民共和国政府采购法》第二十二条规定</w:t>
      </w:r>
      <w:r>
        <w:rPr>
          <w:rFonts w:hint="eastAsia" w:cs="仿宋" w:asciiTheme="minorEastAsia" w:hAnsiTheme="minorEastAsia" w:eastAsiaTheme="minorEastAsia"/>
        </w:rPr>
        <w:t>。</w:t>
      </w:r>
    </w:p>
    <w:p>
      <w:pPr>
        <w:spacing w:line="400" w:lineRule="exact"/>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4.我单位</w:t>
      </w:r>
      <w:r>
        <w:rPr>
          <w:rFonts w:hint="eastAsia" w:cs="仿宋" w:asciiTheme="minorEastAsia" w:hAnsiTheme="minorEastAsia" w:eastAsiaTheme="minorEastAsia"/>
          <w:snapToGrid w:val="0"/>
          <w:szCs w:val="18"/>
        </w:rPr>
        <w:t>与其他投标供应商不存在“单位负责人为同一人或者存在直接控股、管理关系”的情况；</w:t>
      </w:r>
      <w:r>
        <w:rPr>
          <w:rFonts w:hint="eastAsia" w:cs="仿宋" w:asciiTheme="minorEastAsia" w:hAnsiTheme="minorEastAsia" w:eastAsiaTheme="minorEastAsia"/>
          <w:bCs/>
          <w:szCs w:val="21"/>
        </w:rPr>
        <w:t>除单一来源采购项目外，如为采购项目提供整体设计、规范编制或者项目管理、监理、检测等服务，不再参加该采购项目的其他采购活动</w:t>
      </w:r>
      <w:r>
        <w:rPr>
          <w:rFonts w:hint="eastAsia" w:cs="仿宋" w:asciiTheme="minorEastAsia" w:hAnsiTheme="minorEastAsia" w:eastAsiaTheme="minorEastAsia"/>
        </w:rPr>
        <w:t>。</w:t>
      </w:r>
    </w:p>
    <w:p>
      <w:pPr>
        <w:spacing w:line="400" w:lineRule="exact"/>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5.我单位承诺非联合体投标，不非法转包或分包。</w:t>
      </w:r>
    </w:p>
    <w:p>
      <w:pPr>
        <w:spacing w:line="400" w:lineRule="exact"/>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6.我单位参与本项目所提供的货物或服务未侵犯知识产权。</w:t>
      </w:r>
    </w:p>
    <w:p>
      <w:pPr>
        <w:spacing w:line="400" w:lineRule="exact"/>
        <w:ind w:firstLine="420" w:firstLineChars="200"/>
        <w:rPr>
          <w:rFonts w:ascii="宋体" w:hAnsi="宋体"/>
          <w:szCs w:val="21"/>
        </w:rPr>
      </w:pPr>
      <w:r>
        <w:rPr>
          <w:rFonts w:hint="eastAsia" w:cs="仿宋" w:asciiTheme="minorEastAsia" w:hAnsiTheme="minorEastAsia" w:eastAsiaTheme="minorEastAsia"/>
          <w:szCs w:val="21"/>
        </w:rPr>
        <w:t>7.</w:t>
      </w:r>
      <w:r>
        <w:rPr>
          <w:rFonts w:hint="eastAsia" w:ascii="宋体" w:hAnsi="宋体"/>
          <w:szCs w:val="21"/>
        </w:rPr>
        <w:t>我单位参与该项目投标，严格遵循公平竞争的原则，不妨碍其他投标人的竞争行为，不损害采购人或者其他投标人的合法权益，与其他采购参加人不存在下列串通投标情形：</w:t>
      </w:r>
    </w:p>
    <w:p>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pPr>
        <w:spacing w:line="400" w:lineRule="exact"/>
        <w:ind w:firstLine="420" w:firstLineChars="200"/>
        <w:rPr>
          <w:rFonts w:cs="仿宋" w:asciiTheme="minorEastAsia" w:hAnsiTheme="minorEastAsia" w:eastAsiaTheme="minorEastAsia"/>
          <w:szCs w:val="21"/>
        </w:rPr>
      </w:pPr>
      <w:r>
        <w:rPr>
          <w:rFonts w:hint="eastAsia" w:ascii="宋体" w:hAnsi="宋体"/>
          <w:szCs w:val="21"/>
        </w:rPr>
        <w:t>（7）主管部门依照法律、法规认定的其他情形</w:t>
      </w:r>
      <w:r>
        <w:rPr>
          <w:rFonts w:hint="eastAsia" w:cs="仿宋" w:asciiTheme="minorEastAsia" w:hAnsiTheme="minorEastAsia" w:eastAsiaTheme="minorEastAsia"/>
          <w:szCs w:val="21"/>
        </w:rPr>
        <w:t>。</w:t>
      </w:r>
    </w:p>
    <w:p>
      <w:pPr>
        <w:spacing w:line="400" w:lineRule="exact"/>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8.我单位如果中标，做到守信，不偷工减料，依照本项目征集文件需求内容、签署的采购合同及本单位在投标中所作的一切承诺履约。</w:t>
      </w:r>
    </w:p>
    <w:p>
      <w:pPr>
        <w:spacing w:line="400" w:lineRule="exact"/>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pPr>
        <w:spacing w:line="400" w:lineRule="exact"/>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以上承诺，如有违反，愿依照相关法律法规处理，并承担由此给采购人带来的损失。</w:t>
      </w:r>
    </w:p>
    <w:p>
      <w:pPr>
        <w:spacing w:line="360" w:lineRule="auto"/>
        <w:ind w:firstLine="600"/>
        <w:rPr>
          <w:rFonts w:cs="仿宋" w:asciiTheme="minorEastAsia" w:hAnsiTheme="minorEastAsia" w:eastAsiaTheme="minorEastAsia"/>
          <w:snapToGrid w:val="0"/>
          <w:szCs w:val="18"/>
        </w:rPr>
      </w:pPr>
    </w:p>
    <w:p>
      <w:pPr>
        <w:adjustRightInd w:val="0"/>
        <w:snapToGrid w:val="0"/>
        <w:spacing w:line="300" w:lineRule="auto"/>
        <w:rPr>
          <w:rFonts w:cs="仿宋" w:asciiTheme="minorEastAsia" w:hAnsiTheme="minorEastAsia" w:eastAsiaTheme="minorEastAsia"/>
          <w:snapToGrid w:val="0"/>
          <w:kern w:val="0"/>
        </w:rPr>
      </w:pPr>
      <w:r>
        <w:rPr>
          <w:rFonts w:hint="eastAsia" w:cs="仿宋" w:asciiTheme="minorEastAsia" w:hAnsiTheme="minorEastAsia" w:eastAsiaTheme="minorEastAsia"/>
          <w:snapToGrid w:val="0"/>
          <w:kern w:val="0"/>
        </w:rPr>
        <w:t>投标供应商：（盖章）</w:t>
      </w:r>
    </w:p>
    <w:p>
      <w:pPr>
        <w:adjustRightInd w:val="0"/>
        <w:snapToGrid w:val="0"/>
        <w:spacing w:line="300" w:lineRule="auto"/>
        <w:rPr>
          <w:rFonts w:cs="仿宋" w:asciiTheme="minorEastAsia" w:hAnsiTheme="minorEastAsia" w:eastAsiaTheme="minorEastAsia"/>
          <w:snapToGrid w:val="0"/>
          <w:kern w:val="0"/>
        </w:rPr>
      </w:pPr>
    </w:p>
    <w:p>
      <w:pPr>
        <w:adjustRightInd w:val="0"/>
        <w:snapToGrid w:val="0"/>
        <w:spacing w:line="300" w:lineRule="auto"/>
        <w:rPr>
          <w:rFonts w:cs="仿宋" w:asciiTheme="minorEastAsia" w:hAnsiTheme="minorEastAsia" w:eastAsiaTheme="minorEastAsia"/>
          <w:snapToGrid w:val="0"/>
          <w:kern w:val="0"/>
        </w:rPr>
      </w:pPr>
      <w:r>
        <w:rPr>
          <w:rFonts w:hint="eastAsia" w:cs="仿宋" w:asciiTheme="minorEastAsia" w:hAnsiTheme="minorEastAsia" w:eastAsiaTheme="minorEastAsia"/>
          <w:snapToGrid w:val="0"/>
          <w:kern w:val="0"/>
        </w:rPr>
        <w:t>授权代表或法定代表人：（签字）</w:t>
      </w:r>
    </w:p>
    <w:p>
      <w:pPr>
        <w:snapToGrid w:val="0"/>
        <w:spacing w:line="360" w:lineRule="auto"/>
        <w:ind w:left="560"/>
        <w:jc w:val="right"/>
        <w:rPr>
          <w:rFonts w:cs="仿宋" w:asciiTheme="minorEastAsia" w:hAnsiTheme="minorEastAsia" w:eastAsiaTheme="minorEastAsia"/>
          <w:bCs/>
        </w:rPr>
      </w:pPr>
      <w:r>
        <w:rPr>
          <w:rFonts w:hint="eastAsia" w:cs="仿宋" w:asciiTheme="minorEastAsia" w:hAnsiTheme="minorEastAsia" w:eastAsiaTheme="minorEastAsia"/>
        </w:rPr>
        <w:t>年     月    日</w:t>
      </w:r>
    </w:p>
    <w:p>
      <w:pPr>
        <w:widowControl/>
        <w:jc w:val="left"/>
        <w:rPr>
          <w:rFonts w:cs="仿宋" w:asciiTheme="minorEastAsia" w:hAnsiTheme="minorEastAsia" w:eastAsiaTheme="minorEastAsia"/>
        </w:rPr>
      </w:pPr>
    </w:p>
    <w:p>
      <w:pPr>
        <w:widowControl/>
        <w:jc w:val="left"/>
        <w:rPr>
          <w:ins w:id="2" w:author="林丹呈" w:date="2023-05-08T11:11:00Z"/>
          <w:rFonts w:cs="仿宋" w:asciiTheme="minorEastAsia" w:hAnsiTheme="minorEastAsia" w:eastAsiaTheme="minorEastAsia"/>
          <w:b/>
          <w:sz w:val="32"/>
          <w:szCs w:val="36"/>
        </w:rPr>
      </w:pPr>
      <w:ins w:id="3" w:author="林丹呈" w:date="2023-05-08T11:11:00Z">
        <w:r>
          <w:rPr>
            <w:rFonts w:cs="仿宋" w:asciiTheme="minorEastAsia" w:hAnsiTheme="minorEastAsia" w:eastAsiaTheme="minorEastAsia"/>
            <w:b/>
            <w:sz w:val="32"/>
            <w:szCs w:val="36"/>
          </w:rPr>
          <w:br w:type="page"/>
        </w:r>
      </w:ins>
    </w:p>
    <w:p>
      <w:pPr>
        <w:jc w:val="center"/>
        <w:rPr>
          <w:rFonts w:cs="仿宋" w:asciiTheme="minorEastAsia" w:hAnsiTheme="minorEastAsia" w:eastAsiaTheme="minorEastAsia"/>
          <w:b/>
          <w:sz w:val="32"/>
          <w:szCs w:val="36"/>
        </w:rPr>
      </w:pPr>
      <w:r>
        <w:rPr>
          <w:rFonts w:hint="eastAsia" w:cs="仿宋" w:asciiTheme="minorEastAsia" w:hAnsiTheme="minorEastAsia" w:eastAsiaTheme="minorEastAsia"/>
          <w:b/>
          <w:sz w:val="32"/>
          <w:szCs w:val="36"/>
        </w:rPr>
        <w:t>法定代表人（负责人）证明书（格式）</w:t>
      </w:r>
    </w:p>
    <w:p>
      <w:pPr>
        <w:jc w:val="center"/>
        <w:rPr>
          <w:rFonts w:cs="仿宋" w:asciiTheme="minorEastAsia" w:hAnsiTheme="minorEastAsia" w:eastAsiaTheme="minorEastAsia"/>
          <w:b/>
          <w:sz w:val="32"/>
          <w:szCs w:val="36"/>
        </w:rPr>
      </w:pPr>
    </w:p>
    <w:p>
      <w:pPr>
        <w:tabs>
          <w:tab w:val="left" w:pos="900"/>
        </w:tabs>
        <w:spacing w:line="360" w:lineRule="auto"/>
        <w:ind w:firstLine="630" w:firstLineChars="300"/>
        <w:rPr>
          <w:rFonts w:cs="仿宋" w:asciiTheme="minorEastAsia" w:hAnsiTheme="minorEastAsia" w:eastAsiaTheme="minorEastAsia"/>
        </w:rPr>
      </w:pP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同志，现任我单位</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职务，为法定代表人（负责人），特此证明。</w:t>
      </w:r>
    </w:p>
    <w:p>
      <w:pPr>
        <w:spacing w:line="360" w:lineRule="auto"/>
        <w:ind w:firstLine="420" w:firstLineChars="200"/>
        <w:rPr>
          <w:rFonts w:cs="仿宋" w:asciiTheme="minorEastAsia" w:hAnsiTheme="minorEastAsia" w:eastAsiaTheme="minorEastAsia"/>
        </w:rPr>
      </w:pPr>
      <w:r>
        <w:rPr>
          <w:rFonts w:hint="eastAsia" w:cs="仿宋" w:asciiTheme="minorEastAsia" w:hAnsiTheme="minorEastAsia" w:eastAsiaTheme="minorEastAsia"/>
        </w:rPr>
        <w:t>有效日期与本公司投标文件中标注的投标有效期相同。签发日期：</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年</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月</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日</w:t>
      </w:r>
    </w:p>
    <w:p>
      <w:pPr>
        <w:spacing w:line="360" w:lineRule="auto"/>
        <w:ind w:firstLine="420" w:firstLineChars="200"/>
        <w:rPr>
          <w:rFonts w:cs="仿宋" w:asciiTheme="minorEastAsia" w:hAnsiTheme="minorEastAsia" w:eastAsiaTheme="minorEastAsia"/>
        </w:rPr>
      </w:pPr>
      <w:r>
        <w:rPr>
          <w:rFonts w:hint="eastAsia" w:cs="仿宋" w:asciiTheme="minorEastAsia" w:hAnsiTheme="minorEastAsia" w:eastAsiaTheme="minorEastAsia"/>
        </w:rPr>
        <w:t>附：</w:t>
      </w:r>
    </w:p>
    <w:p>
      <w:pPr>
        <w:spacing w:line="360" w:lineRule="auto"/>
        <w:ind w:firstLine="840" w:firstLineChars="400"/>
        <w:rPr>
          <w:rFonts w:cs="仿宋" w:asciiTheme="minorEastAsia" w:hAnsiTheme="minorEastAsia" w:eastAsiaTheme="minorEastAsia"/>
        </w:rPr>
      </w:pPr>
      <w:r>
        <w:rPr>
          <w:rFonts w:hint="eastAsia" w:cs="仿宋" w:asciiTheme="minorEastAsia" w:hAnsiTheme="minorEastAsia" w:eastAsiaTheme="minorEastAsia"/>
        </w:rPr>
        <w:t xml:space="preserve">营业执照（注册号）： </w:t>
      </w:r>
    </w:p>
    <w:p>
      <w:pPr>
        <w:spacing w:line="360" w:lineRule="auto"/>
        <w:ind w:firstLine="840" w:firstLineChars="400"/>
        <w:rPr>
          <w:rFonts w:cs="仿宋" w:asciiTheme="minorEastAsia" w:hAnsiTheme="minorEastAsia" w:eastAsiaTheme="minorEastAsia"/>
        </w:rPr>
      </w:pPr>
      <w:r>
        <w:rPr>
          <w:rFonts w:hint="eastAsia" w:cs="仿宋" w:asciiTheme="minorEastAsia" w:hAnsiTheme="minorEastAsia" w:eastAsiaTheme="minorEastAsia"/>
        </w:rPr>
        <w:t>经济性质：</w:t>
      </w:r>
    </w:p>
    <w:p>
      <w:pPr>
        <w:spacing w:line="360" w:lineRule="auto"/>
        <w:ind w:firstLine="840" w:firstLineChars="400"/>
        <w:rPr>
          <w:rFonts w:cs="仿宋" w:asciiTheme="minorEastAsia" w:hAnsiTheme="minorEastAsia" w:eastAsiaTheme="minorEastAsia"/>
        </w:rPr>
      </w:pPr>
      <w:r>
        <w:rPr>
          <w:rFonts w:hint="eastAsia" w:cs="仿宋" w:asciiTheme="minorEastAsia" w:hAnsiTheme="minorEastAsia" w:eastAsiaTheme="minorEastAsia"/>
        </w:rPr>
        <w:t>主营（产）：</w:t>
      </w:r>
    </w:p>
    <w:p>
      <w:pPr>
        <w:spacing w:line="360" w:lineRule="auto"/>
        <w:ind w:firstLine="840" w:firstLineChars="400"/>
        <w:rPr>
          <w:rFonts w:cs="仿宋" w:asciiTheme="minorEastAsia" w:hAnsiTheme="minorEastAsia" w:eastAsiaTheme="minorEastAsia"/>
        </w:rPr>
      </w:pPr>
      <w:r>
        <w:rPr>
          <w:rFonts w:hint="eastAsia" w:cs="仿宋" w:asciiTheme="minorEastAsia" w:hAnsiTheme="minorEastAsia" w:eastAsiaTheme="minorEastAsia"/>
        </w:rPr>
        <w:t>兼营（产）：</w:t>
      </w:r>
    </w:p>
    <w:p>
      <w:pPr>
        <w:spacing w:line="360" w:lineRule="auto"/>
        <w:jc w:val="right"/>
        <w:rPr>
          <w:rFonts w:cs="仿宋" w:asciiTheme="minorEastAsia" w:hAnsiTheme="minorEastAsia" w:eastAsiaTheme="minorEastAsia"/>
        </w:rPr>
      </w:pPr>
      <w:r>
        <w:rPr>
          <w:rFonts w:hint="eastAsia" w:cs="仿宋" w:asciiTheme="minorEastAsia" w:hAnsiTheme="minorEastAsia" w:eastAsiaTheme="minorEastAsia"/>
        </w:rPr>
        <w:t>单位名称：（公章）：</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w:t>
      </w:r>
    </w:p>
    <w:p>
      <w:pPr>
        <w:spacing w:line="360" w:lineRule="auto"/>
        <w:ind w:firstLine="743" w:firstLineChars="354"/>
        <w:jc w:val="right"/>
        <w:rPr>
          <w:rFonts w:cs="仿宋" w:asciiTheme="minorEastAsia" w:hAnsiTheme="minorEastAsia" w:eastAsiaTheme="minorEastAsia"/>
        </w:rPr>
      </w:pPr>
      <w:r>
        <w:rPr>
          <w:rFonts w:hint="eastAsia" w:cs="仿宋" w:asciiTheme="minorEastAsia" w:hAnsiTheme="minorEastAsia" w:eastAsiaTheme="minorEastAsia"/>
        </w:rPr>
        <w:t>日期：</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年</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 xml:space="preserve">月 </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日</w:t>
      </w:r>
    </w:p>
    <w:p>
      <w:pPr>
        <w:spacing w:line="360" w:lineRule="auto"/>
        <w:ind w:firstLine="849" w:firstLineChars="354"/>
        <w:jc w:val="right"/>
        <w:rPr>
          <w:rFonts w:cs="仿宋" w:asciiTheme="minorEastAsia" w:hAnsiTheme="minorEastAsia" w:eastAsiaTheme="minorEastAsia"/>
          <w:sz w:val="24"/>
        </w:rPr>
      </w:pPr>
    </w:p>
    <w:p>
      <w:pPr>
        <w:spacing w:line="360" w:lineRule="auto"/>
        <w:rPr>
          <w:rFonts w:cs="仿宋" w:asciiTheme="minorEastAsia" w:hAnsiTheme="minorEastAsia" w:eastAsiaTheme="minorEastAsia"/>
          <w:b/>
          <w:bCs/>
        </w:rPr>
      </w:pPr>
      <w:r>
        <w:rPr>
          <w:rFonts w:cs="仿宋" w:asciiTheme="minorEastAsia" w:hAnsiTheme="minorEastAsia" w:eastAsiaTheme="minorEastAsia"/>
          <w:b/>
          <w:bCs/>
        </w:rPr>
        <mc:AlternateContent>
          <mc:Choice Requires="wps">
            <w:drawing>
              <wp:anchor distT="0" distB="0" distL="114300" distR="114300" simplePos="0" relativeHeight="251661312" behindDoc="0" locked="0" layoutInCell="1" allowOverlap="1">
                <wp:simplePos x="0" y="0"/>
                <wp:positionH relativeFrom="column">
                  <wp:posOffset>2840355</wp:posOffset>
                </wp:positionH>
                <wp:positionV relativeFrom="paragraph">
                  <wp:posOffset>136525</wp:posOffset>
                </wp:positionV>
                <wp:extent cx="2705100" cy="1981200"/>
                <wp:effectExtent l="4445" t="5080" r="14605" b="13970"/>
                <wp:wrapNone/>
                <wp:docPr id="4" name="Rectangle 5"/>
                <wp:cNvGraphicFramePr/>
                <a:graphic xmlns:a="http://schemas.openxmlformats.org/drawingml/2006/main">
                  <a:graphicData uri="http://schemas.microsoft.com/office/word/2010/wordprocessingShape">
                    <wps:wsp>
                      <wps:cNvSpPr/>
                      <wps:spPr>
                        <a:xfrm>
                          <a:off x="0" y="0"/>
                          <a:ext cx="2705100" cy="19812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60" w:lineRule="auto"/>
                              <w:ind w:firstLine="1680" w:firstLineChars="800"/>
                            </w:pPr>
                          </w:p>
                          <w:p>
                            <w:pPr>
                              <w:spacing w:line="360" w:lineRule="auto"/>
                              <w:jc w:val="center"/>
                              <w:rPr>
                                <w:rFonts w:ascii="仿宋" w:hAnsi="仿宋" w:eastAsia="仿宋"/>
                                <w:sz w:val="22"/>
                              </w:rPr>
                            </w:pPr>
                            <w:r>
                              <w:rPr>
                                <w:rFonts w:hint="eastAsia" w:ascii="仿宋" w:hAnsi="仿宋" w:eastAsia="仿宋"/>
                                <w:sz w:val="22"/>
                              </w:rPr>
                              <w:t>法定代表人</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（反面）</w:t>
                            </w:r>
                          </w:p>
                        </w:txbxContent>
                      </wps:txbx>
                      <wps:bodyPr upright="1"/>
                    </wps:wsp>
                  </a:graphicData>
                </a:graphic>
              </wp:anchor>
            </w:drawing>
          </mc:Choice>
          <mc:Fallback>
            <w:pict>
              <v:rect id="Rectangle 5" o:spid="_x0000_s1026" o:spt="1" style="position:absolute;left:0pt;margin-left:223.65pt;margin-top:10.75pt;height:156pt;width:213pt;z-index:251661312;mso-width-relative:page;mso-height-relative:page;" fillcolor="#FFFFFF" filled="t" stroked="t" coordsize="21600,21600" o:gfxdata="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PcT0NvZAAAACgEAAA8AAAAAAAAAAQAgAAAAIgAAAGRycy9kb3ducmV2&#10;LnhtbFBLAQIUABQAAAAIAIdO4kCS8KSI+wEAADsEAAAOAAAAAAAAAAEAIAAAACgBAABkcnMvZTJv&#10;RG9jLnhtbFBLBQYAAAAABgAGAFkBAACVBQAAAAA=&#10;">
                <v:fill on="t" focussize="0,0"/>
                <v:stroke color="#000000" joinstyle="miter"/>
                <v:imagedata o:title=""/>
                <o:lock v:ext="edit" aspectratio="f"/>
                <v:textbox>
                  <w:txbxContent>
                    <w:p>
                      <w:pPr>
                        <w:spacing w:line="360" w:lineRule="auto"/>
                        <w:ind w:firstLine="1680" w:firstLineChars="800"/>
                      </w:pPr>
                    </w:p>
                    <w:p>
                      <w:pPr>
                        <w:spacing w:line="360" w:lineRule="auto"/>
                        <w:jc w:val="center"/>
                        <w:rPr>
                          <w:rFonts w:ascii="仿宋" w:hAnsi="仿宋" w:eastAsia="仿宋"/>
                          <w:sz w:val="22"/>
                        </w:rPr>
                      </w:pPr>
                      <w:r>
                        <w:rPr>
                          <w:rFonts w:hint="eastAsia" w:ascii="仿宋" w:hAnsi="仿宋" w:eastAsia="仿宋"/>
                          <w:sz w:val="22"/>
                        </w:rPr>
                        <w:t>法定代表人</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（反面）</w:t>
                      </w:r>
                    </w:p>
                  </w:txbxContent>
                </v:textbox>
              </v:rect>
            </w:pict>
          </mc:Fallback>
        </mc:AlternateContent>
      </w:r>
      <w:r>
        <w:rPr>
          <w:rFonts w:cs="仿宋" w:asciiTheme="minorEastAsia" w:hAnsiTheme="minorEastAsia" w:eastAsiaTheme="minorEastAsia"/>
          <w:b/>
          <w:bCs/>
        </w:rPr>
        <mc:AlternateContent>
          <mc:Choice Requires="wps">
            <w:drawing>
              <wp:anchor distT="0" distB="0" distL="114300" distR="114300" simplePos="0" relativeHeight="251660288" behindDoc="0" locked="0" layoutInCell="1" allowOverlap="1">
                <wp:simplePos x="0" y="0"/>
                <wp:positionH relativeFrom="column">
                  <wp:posOffset>-112395</wp:posOffset>
                </wp:positionH>
                <wp:positionV relativeFrom="paragraph">
                  <wp:posOffset>136525</wp:posOffset>
                </wp:positionV>
                <wp:extent cx="2705100" cy="1981200"/>
                <wp:effectExtent l="4445" t="5080" r="14605" b="13970"/>
                <wp:wrapNone/>
                <wp:docPr id="3" name="Rectangle 4"/>
                <wp:cNvGraphicFramePr/>
                <a:graphic xmlns:a="http://schemas.openxmlformats.org/drawingml/2006/main">
                  <a:graphicData uri="http://schemas.microsoft.com/office/word/2010/wordprocessingShape">
                    <wps:wsp>
                      <wps:cNvSpPr/>
                      <wps:spPr>
                        <a:xfrm>
                          <a:off x="0" y="0"/>
                          <a:ext cx="2705100" cy="19812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rPr>
                              <w:t>（负责人）</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wps:txbx>
                      <wps:bodyPr upright="1"/>
                    </wps:wsp>
                  </a:graphicData>
                </a:graphic>
              </wp:anchor>
            </w:drawing>
          </mc:Choice>
          <mc:Fallback>
            <w:pict>
              <v:rect id="Rectangle 4" o:spid="_x0000_s1026" o:spt="1" style="position:absolute;left:0pt;margin-left:-8.85pt;margin-top:10.75pt;height:156pt;width:213pt;z-index:251660288;mso-width-relative:page;mso-height-relative:page;" fillcolor="#FFFFFF" filled="t" stroked="t" coordsize="21600,21600" o:gfxdata="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E3ErvZAAAACgEAAA8AAAAAAAAAAQAgAAAAIgAAAGRycy9kb3ducmV2&#10;LnhtbFBLAQIUABQAAAAIAIdO4kAPKIls+wEAADsEAAAOAAAAAAAAAAEAIAAAACgBAABkcnMvZTJv&#10;RG9jLnhtbFBLBQYAAAAABgAGAFkBAACVBQAAAAA=&#10;">
                <v:fill on="t" focussize="0,0"/>
                <v:stroke color="#000000" joinstyle="miter"/>
                <v:imagedata o:title=""/>
                <o:lock v:ext="edit" aspectratio="f"/>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rPr>
                        <w:t>（负责人）</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mc:Fallback>
        </mc:AlternateContent>
      </w:r>
    </w:p>
    <w:p>
      <w:pPr>
        <w:spacing w:line="360" w:lineRule="auto"/>
        <w:rPr>
          <w:rFonts w:cs="仿宋" w:asciiTheme="minorEastAsia" w:hAnsiTheme="minorEastAsia" w:eastAsiaTheme="minorEastAsia"/>
          <w:b/>
          <w:bCs/>
        </w:rPr>
      </w:pPr>
    </w:p>
    <w:p>
      <w:pPr>
        <w:spacing w:line="360" w:lineRule="auto"/>
        <w:rPr>
          <w:rFonts w:cs="仿宋" w:asciiTheme="minorEastAsia" w:hAnsiTheme="minorEastAsia" w:eastAsiaTheme="minorEastAsia"/>
          <w:b/>
          <w:bCs/>
        </w:rPr>
      </w:pPr>
    </w:p>
    <w:p>
      <w:pPr>
        <w:spacing w:line="360" w:lineRule="auto"/>
        <w:rPr>
          <w:rFonts w:cs="仿宋" w:asciiTheme="minorEastAsia" w:hAnsiTheme="minorEastAsia" w:eastAsiaTheme="minorEastAsia"/>
          <w:b/>
          <w:bCs/>
        </w:rPr>
      </w:pPr>
    </w:p>
    <w:p>
      <w:pPr>
        <w:spacing w:line="360" w:lineRule="auto"/>
        <w:rPr>
          <w:rFonts w:cs="仿宋" w:asciiTheme="minorEastAsia" w:hAnsiTheme="minorEastAsia" w:eastAsiaTheme="minorEastAsia"/>
          <w:b/>
          <w:bCs/>
        </w:rPr>
      </w:pPr>
    </w:p>
    <w:p>
      <w:pPr>
        <w:spacing w:line="360" w:lineRule="auto"/>
        <w:rPr>
          <w:rFonts w:cs="仿宋" w:asciiTheme="minorEastAsia" w:hAnsiTheme="minorEastAsia" w:eastAsiaTheme="minorEastAsia"/>
          <w:b/>
          <w:bCs/>
        </w:rPr>
      </w:pPr>
    </w:p>
    <w:p>
      <w:pPr>
        <w:spacing w:line="360" w:lineRule="auto"/>
        <w:rPr>
          <w:rFonts w:cs="仿宋" w:asciiTheme="minorEastAsia" w:hAnsiTheme="minorEastAsia" w:eastAsiaTheme="minorEastAsia"/>
          <w:b/>
          <w:bCs/>
        </w:rPr>
      </w:pPr>
      <w:r>
        <w:rPr>
          <w:rFonts w:hint="eastAsia" w:cs="仿宋" w:asciiTheme="minorEastAsia" w:hAnsiTheme="minorEastAsia" w:eastAsiaTheme="minorEastAsia"/>
          <w:b/>
          <w:bCs/>
        </w:rPr>
        <w:t xml:space="preserve">                         </w:t>
      </w: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widowControl/>
        <w:jc w:val="left"/>
        <w:rPr>
          <w:rFonts w:cs="仿宋" w:asciiTheme="minorEastAsia" w:hAnsiTheme="minorEastAsia" w:eastAsiaTheme="minorEastAsia"/>
        </w:rPr>
      </w:pPr>
      <w:r>
        <w:rPr>
          <w:rFonts w:hint="eastAsia" w:cs="仿宋" w:asciiTheme="minorEastAsia" w:hAnsiTheme="minorEastAsia" w:eastAsiaTheme="minorEastAsia"/>
        </w:rPr>
        <w:br w:type="page"/>
      </w:r>
    </w:p>
    <w:p>
      <w:pPr>
        <w:jc w:val="center"/>
        <w:rPr>
          <w:rFonts w:cs="仿宋" w:asciiTheme="minorEastAsia" w:hAnsiTheme="minorEastAsia" w:eastAsiaTheme="minorEastAsia"/>
          <w:b/>
          <w:sz w:val="32"/>
          <w:szCs w:val="36"/>
        </w:rPr>
      </w:pPr>
      <w:r>
        <w:rPr>
          <w:rFonts w:hint="eastAsia" w:cs="仿宋" w:asciiTheme="minorEastAsia" w:hAnsiTheme="minorEastAsia" w:eastAsiaTheme="minorEastAsia"/>
          <w:b/>
          <w:sz w:val="32"/>
          <w:szCs w:val="36"/>
        </w:rPr>
        <w:t>法定代表人（负责人）授权委托书（格式）</w:t>
      </w:r>
    </w:p>
    <w:p>
      <w:pPr>
        <w:spacing w:line="360" w:lineRule="auto"/>
        <w:rPr>
          <w:rFonts w:cs="仿宋" w:asciiTheme="minorEastAsia" w:hAnsiTheme="minorEastAsia" w:eastAsiaTheme="minorEastAsia"/>
        </w:rPr>
      </w:pPr>
    </w:p>
    <w:p>
      <w:pPr>
        <w:spacing w:line="360" w:lineRule="auto"/>
        <w:rPr>
          <w:rFonts w:cs="仿宋" w:asciiTheme="minorEastAsia" w:hAnsiTheme="minorEastAsia" w:eastAsiaTheme="minorEastAsia"/>
        </w:rPr>
      </w:pPr>
      <w:r>
        <w:rPr>
          <w:rFonts w:hint="eastAsia" w:cs="仿宋" w:asciiTheme="minorEastAsia" w:hAnsiTheme="minorEastAsia" w:eastAsiaTheme="minorEastAsia"/>
        </w:rPr>
        <w:t>深圳市中正招标有限公司：</w:t>
      </w:r>
    </w:p>
    <w:p>
      <w:pPr>
        <w:adjustRightInd w:val="0"/>
        <w:snapToGrid w:val="0"/>
        <w:spacing w:line="360" w:lineRule="auto"/>
        <w:ind w:firstLine="629"/>
        <w:rPr>
          <w:rFonts w:cs="仿宋" w:asciiTheme="minorEastAsia" w:hAnsiTheme="minorEastAsia" w:eastAsiaTheme="minorEastAsia"/>
        </w:rPr>
      </w:pPr>
      <w:r>
        <w:rPr>
          <w:rFonts w:hint="eastAsia" w:cs="仿宋" w:asciiTheme="minorEastAsia" w:hAnsiTheme="minorEastAsia" w:eastAsiaTheme="minorEastAsia"/>
        </w:rPr>
        <w:t>现委派</w:t>
      </w:r>
      <w:r>
        <w:rPr>
          <w:rFonts w:hint="eastAsia" w:cs="仿宋" w:asciiTheme="minorEastAsia" w:hAnsiTheme="minorEastAsia" w:eastAsiaTheme="minorEastAsia"/>
          <w:u w:val="single"/>
        </w:rPr>
        <w:t>（姓名、职务）</w:t>
      </w:r>
      <w:r>
        <w:rPr>
          <w:rFonts w:hint="eastAsia" w:cs="仿宋" w:asciiTheme="minorEastAsia" w:hAnsiTheme="minorEastAsia" w:eastAsiaTheme="minorEastAsia"/>
        </w:rPr>
        <w:t>参加贵公司组织的</w:t>
      </w:r>
      <w:r>
        <w:rPr>
          <w:rFonts w:hint="eastAsia" w:cs="仿宋" w:asciiTheme="minorEastAsia" w:hAnsiTheme="minorEastAsia" w:eastAsiaTheme="minorEastAsia"/>
          <w:u w:val="single"/>
        </w:rPr>
        <w:t>（采购项目名称、编号）</w:t>
      </w:r>
      <w:r>
        <w:rPr>
          <w:rFonts w:hint="eastAsia" w:cs="仿宋" w:asciiTheme="minorEastAsia" w:hAnsiTheme="minorEastAsia" w:eastAsiaTheme="minorEastAsia"/>
        </w:rPr>
        <w:t>采购活动，全权代表我单位处理投标的有关事宜。</w:t>
      </w:r>
    </w:p>
    <w:p>
      <w:pPr>
        <w:spacing w:line="360" w:lineRule="auto"/>
        <w:rPr>
          <w:rFonts w:cs="仿宋" w:asciiTheme="minorEastAsia" w:hAnsiTheme="minorEastAsia" w:eastAsiaTheme="minorEastAsia"/>
        </w:rPr>
      </w:pPr>
    </w:p>
    <w:p>
      <w:pPr>
        <w:adjustRightInd w:val="0"/>
        <w:snapToGrid w:val="0"/>
        <w:spacing w:line="360" w:lineRule="auto"/>
        <w:ind w:firstLine="629"/>
        <w:rPr>
          <w:rFonts w:cs="仿宋" w:asciiTheme="minorEastAsia" w:hAnsiTheme="minorEastAsia" w:eastAsiaTheme="minorEastAsia"/>
          <w:b/>
        </w:rPr>
      </w:pPr>
      <w:r>
        <w:rPr>
          <w:rFonts w:hint="eastAsia" w:cs="仿宋" w:asciiTheme="minorEastAsia" w:hAnsiTheme="minorEastAsia" w:eastAsiaTheme="minorEastAsia"/>
          <w:b/>
        </w:rPr>
        <w:t>附授权代表情况：</w:t>
      </w:r>
    </w:p>
    <w:p>
      <w:pPr>
        <w:adjustRightInd w:val="0"/>
        <w:snapToGrid w:val="0"/>
        <w:spacing w:line="360" w:lineRule="auto"/>
        <w:ind w:firstLine="629"/>
        <w:rPr>
          <w:rFonts w:cs="仿宋" w:asciiTheme="minorEastAsia" w:hAnsiTheme="minorEastAsia" w:eastAsiaTheme="minorEastAsia"/>
        </w:rPr>
      </w:pPr>
      <w:r>
        <w:rPr>
          <w:rFonts w:hint="eastAsia" w:cs="仿宋" w:asciiTheme="minorEastAsia" w:hAnsiTheme="minorEastAsia" w:eastAsiaTheme="minorEastAsia"/>
        </w:rPr>
        <w:t>姓       名：</w:t>
      </w:r>
    </w:p>
    <w:p>
      <w:pPr>
        <w:adjustRightInd w:val="0"/>
        <w:snapToGrid w:val="0"/>
        <w:spacing w:line="360" w:lineRule="auto"/>
        <w:ind w:firstLine="629"/>
        <w:rPr>
          <w:rFonts w:cs="仿宋" w:asciiTheme="minorEastAsia" w:hAnsiTheme="minorEastAsia" w:eastAsiaTheme="minorEastAsia"/>
        </w:rPr>
      </w:pPr>
      <w:r>
        <w:rPr>
          <w:rFonts w:hint="eastAsia" w:cs="仿宋" w:asciiTheme="minorEastAsia" w:hAnsiTheme="minorEastAsia" w:eastAsiaTheme="minorEastAsia"/>
        </w:rPr>
        <w:t>性       别：</w:t>
      </w:r>
    </w:p>
    <w:p>
      <w:pPr>
        <w:adjustRightInd w:val="0"/>
        <w:snapToGrid w:val="0"/>
        <w:spacing w:line="360" w:lineRule="auto"/>
        <w:ind w:firstLine="629"/>
        <w:rPr>
          <w:rFonts w:cs="仿宋" w:asciiTheme="minorEastAsia" w:hAnsiTheme="minorEastAsia" w:eastAsiaTheme="minorEastAsia"/>
        </w:rPr>
      </w:pPr>
      <w:r>
        <w:rPr>
          <w:rFonts w:hint="eastAsia" w:cs="仿宋" w:asciiTheme="minorEastAsia" w:hAnsiTheme="minorEastAsia" w:eastAsiaTheme="minorEastAsia"/>
        </w:rPr>
        <w:t>年       龄：</w:t>
      </w:r>
    </w:p>
    <w:p>
      <w:pPr>
        <w:adjustRightInd w:val="0"/>
        <w:snapToGrid w:val="0"/>
        <w:spacing w:line="360" w:lineRule="auto"/>
        <w:ind w:firstLine="629"/>
        <w:rPr>
          <w:rFonts w:cs="仿宋" w:asciiTheme="minorEastAsia" w:hAnsiTheme="minorEastAsia" w:eastAsiaTheme="minorEastAsia"/>
        </w:rPr>
      </w:pPr>
      <w:r>
        <w:rPr>
          <w:rFonts w:hint="eastAsia" w:cs="仿宋" w:asciiTheme="minorEastAsia" w:hAnsiTheme="minorEastAsia" w:eastAsiaTheme="minorEastAsia"/>
        </w:rPr>
        <w:t>职       务：</w:t>
      </w:r>
    </w:p>
    <w:p>
      <w:pPr>
        <w:adjustRightInd w:val="0"/>
        <w:snapToGrid w:val="0"/>
        <w:spacing w:line="360" w:lineRule="auto"/>
        <w:ind w:firstLine="629"/>
        <w:rPr>
          <w:rFonts w:cs="仿宋" w:asciiTheme="minorEastAsia" w:hAnsiTheme="minorEastAsia" w:eastAsiaTheme="minorEastAsia"/>
        </w:rPr>
      </w:pPr>
      <w:r>
        <w:rPr>
          <w:rFonts w:hint="eastAsia" w:cs="仿宋" w:asciiTheme="minorEastAsia" w:hAnsiTheme="minorEastAsia" w:eastAsiaTheme="minorEastAsia"/>
        </w:rPr>
        <w:t>身 份证号码：</w:t>
      </w:r>
    </w:p>
    <w:p>
      <w:pPr>
        <w:adjustRightInd w:val="0"/>
        <w:snapToGrid w:val="0"/>
        <w:spacing w:line="360" w:lineRule="auto"/>
        <w:ind w:firstLine="629"/>
        <w:rPr>
          <w:rFonts w:cs="仿宋" w:asciiTheme="minorEastAsia" w:hAnsiTheme="minorEastAsia" w:eastAsiaTheme="minorEastAsia"/>
        </w:rPr>
      </w:pPr>
      <w:r>
        <w:rPr>
          <w:rFonts w:hint="eastAsia" w:cs="仿宋" w:asciiTheme="minorEastAsia" w:hAnsiTheme="minorEastAsia" w:eastAsiaTheme="minorEastAsia"/>
        </w:rPr>
        <w:t xml:space="preserve">通 讯 地 址： </w:t>
      </w:r>
    </w:p>
    <w:p>
      <w:pPr>
        <w:adjustRightInd w:val="0"/>
        <w:snapToGrid w:val="0"/>
        <w:spacing w:line="360" w:lineRule="auto"/>
        <w:ind w:firstLine="629"/>
        <w:rPr>
          <w:rFonts w:cs="仿宋" w:asciiTheme="minorEastAsia" w:hAnsiTheme="minorEastAsia" w:eastAsiaTheme="minorEastAsia"/>
        </w:rPr>
      </w:pPr>
      <w:r>
        <w:rPr>
          <w:rFonts w:hint="eastAsia" w:cs="仿宋" w:asciiTheme="minorEastAsia" w:hAnsiTheme="minorEastAsia" w:eastAsiaTheme="minorEastAsia"/>
        </w:rPr>
        <w:t xml:space="preserve">联 系 方 式： </w:t>
      </w:r>
    </w:p>
    <w:p>
      <w:pPr>
        <w:spacing w:line="360" w:lineRule="auto"/>
        <w:ind w:firstLine="630"/>
        <w:rPr>
          <w:rFonts w:cs="仿宋" w:asciiTheme="minorEastAsia" w:hAnsiTheme="minorEastAsia" w:eastAsiaTheme="minorEastAsia"/>
        </w:rPr>
      </w:pPr>
      <w:r>
        <w:rPr>
          <w:rFonts w:hint="eastAsia" w:cs="仿宋" w:asciiTheme="minorEastAsia" w:hAnsiTheme="minorEastAsia" w:eastAsiaTheme="minorEastAsia"/>
        </w:rPr>
        <w:t>单 位 名 称：（公章）</w:t>
      </w:r>
    </w:p>
    <w:p>
      <w:pPr>
        <w:spacing w:line="360" w:lineRule="auto"/>
        <w:ind w:firstLine="630"/>
        <w:rPr>
          <w:rFonts w:cs="仿宋" w:asciiTheme="minorEastAsia" w:hAnsiTheme="minorEastAsia" w:eastAsiaTheme="minorEastAsia"/>
        </w:rPr>
      </w:pPr>
      <w:r>
        <w:rPr>
          <w:rFonts w:hint="eastAsia" w:cs="仿宋" w:asciiTheme="minorEastAsia" w:hAnsiTheme="minorEastAsia" w:eastAsiaTheme="minorEastAsia"/>
        </w:rPr>
        <w:t>法 人 代 表：（签章）</w:t>
      </w:r>
    </w:p>
    <w:p>
      <w:pPr>
        <w:spacing w:line="360" w:lineRule="auto"/>
        <w:ind w:firstLine="630"/>
        <w:rPr>
          <w:rFonts w:cs="仿宋" w:asciiTheme="minorEastAsia" w:hAnsiTheme="minorEastAsia" w:eastAsiaTheme="minorEastAsia"/>
        </w:rPr>
      </w:pPr>
    </w:p>
    <w:p>
      <w:pPr>
        <w:adjustRightInd w:val="0"/>
        <w:snapToGrid w:val="0"/>
        <w:spacing w:line="360" w:lineRule="auto"/>
        <w:jc w:val="right"/>
        <w:rPr>
          <w:rFonts w:cs="仿宋" w:asciiTheme="minorEastAsia" w:hAnsiTheme="minorEastAsia" w:eastAsiaTheme="minorEastAsia"/>
        </w:rPr>
      </w:pP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年</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 xml:space="preserve">月 </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日</w:t>
      </w:r>
    </w:p>
    <w:p>
      <w:pPr>
        <w:spacing w:line="360" w:lineRule="auto"/>
        <w:rPr>
          <w:rFonts w:cs="仿宋" w:asciiTheme="minorEastAsia" w:hAnsiTheme="minorEastAsia" w:eastAsiaTheme="minorEastAsia"/>
        </w:rPr>
      </w:pPr>
      <w:bookmarkStart w:id="5" w:name="_Toc226217114"/>
      <w:r>
        <w:rPr>
          <w:rFonts w:cs="仿宋" w:asciiTheme="minorEastAsia" w:hAnsiTheme="minorEastAsia" w:eastAsiaTheme="minorEastAsia"/>
        </w:rPr>
        <mc:AlternateContent>
          <mc:Choice Requires="wps">
            <w:drawing>
              <wp:anchor distT="0" distB="0" distL="114300" distR="114300" simplePos="0" relativeHeight="251662336" behindDoc="0" locked="0" layoutInCell="1" allowOverlap="1">
                <wp:simplePos x="0" y="0"/>
                <wp:positionH relativeFrom="column">
                  <wp:posOffset>-17145</wp:posOffset>
                </wp:positionH>
                <wp:positionV relativeFrom="paragraph">
                  <wp:posOffset>71120</wp:posOffset>
                </wp:positionV>
                <wp:extent cx="2619375" cy="1722755"/>
                <wp:effectExtent l="4445" t="4445" r="5080" b="6350"/>
                <wp:wrapNone/>
                <wp:docPr id="5" name="Rectangle 2"/>
                <wp:cNvGraphicFramePr/>
                <a:graphic xmlns:a="http://schemas.openxmlformats.org/drawingml/2006/main">
                  <a:graphicData uri="http://schemas.microsoft.com/office/word/2010/wordprocessingShape">
                    <wps:wsp>
                      <wps:cNvSpPr/>
                      <wps:spPr>
                        <a:xfrm>
                          <a:off x="0" y="0"/>
                          <a:ext cx="2619375" cy="172275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60" w:lineRule="auto"/>
                              <w:ind w:firstLine="1260" w:firstLineChars="600"/>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wps:txbx>
                      <wps:bodyPr upright="1"/>
                    </wps:wsp>
                  </a:graphicData>
                </a:graphic>
              </wp:anchor>
            </w:drawing>
          </mc:Choice>
          <mc:Fallback>
            <w:pict>
              <v:rect id="Rectangle 2" o:spid="_x0000_s1026" o:spt="1" style="position:absolute;left:0pt;margin-left:-1.35pt;margin-top:5.6pt;height:135.65pt;width:206.25pt;z-index:251662336;mso-width-relative:page;mso-height-relative:page;" fillcolor="#FFFFFF" filled="t" stroked="t" coordsize="21600,21600" o:gfxdata="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cd5BW1wAAAAkBAAAPAAAAAAAAAAEAIAAAACIAAABkcnMvZG93bnJldi54&#10;bWxQSwECFAAUAAAACACHTuJAFOp7MfsBAAA7BAAADgAAAAAAAAABACAAAAAmAQAAZHJzL2Uyb0Rv&#10;Yy54bWxQSwUGAAAAAAYABgBZAQAAkwUAAAAA&#10;">
                <v:fill on="t" focussize="0,0"/>
                <v:stroke color="#000000" joinstyle="miter"/>
                <v:imagedata o:title=""/>
                <o:lock v:ext="edit" aspectratio="f"/>
                <v:textbox>
                  <w:txbxContent>
                    <w:p>
                      <w:pPr>
                        <w:spacing w:line="360" w:lineRule="auto"/>
                        <w:ind w:firstLine="1260" w:firstLineChars="600"/>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mc:Fallback>
        </mc:AlternateContent>
      </w:r>
      <w:r>
        <w:rPr>
          <w:rFonts w:cs="仿宋" w:asciiTheme="minorEastAsia" w:hAnsiTheme="minorEastAsia" w:eastAsiaTheme="minorEastAsia"/>
        </w:rPr>
        <mc:AlternateContent>
          <mc:Choice Requires="wps">
            <w:drawing>
              <wp:anchor distT="0" distB="0" distL="114300" distR="114300" simplePos="0" relativeHeight="251663360" behindDoc="0" locked="0" layoutInCell="1" allowOverlap="1">
                <wp:simplePos x="0" y="0"/>
                <wp:positionH relativeFrom="column">
                  <wp:posOffset>2821305</wp:posOffset>
                </wp:positionH>
                <wp:positionV relativeFrom="paragraph">
                  <wp:posOffset>71120</wp:posOffset>
                </wp:positionV>
                <wp:extent cx="2533650" cy="1722755"/>
                <wp:effectExtent l="4445" t="4445" r="14605" b="6350"/>
                <wp:wrapNone/>
                <wp:docPr id="6" name="Rectangle 3"/>
                <wp:cNvGraphicFramePr/>
                <a:graphic xmlns:a="http://schemas.openxmlformats.org/drawingml/2006/main">
                  <a:graphicData uri="http://schemas.microsoft.com/office/word/2010/wordprocessingShape">
                    <wps:wsp>
                      <wps:cNvSpPr/>
                      <wps:spPr>
                        <a:xfrm>
                          <a:off x="0" y="0"/>
                          <a:ext cx="2533650" cy="172275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rPr>
                            </w:pPr>
                            <w:r>
                              <w:rPr>
                                <w:rFonts w:hint="eastAsia" w:ascii="仿宋" w:hAnsi="仿宋" w:eastAsia="仿宋"/>
                                <w:sz w:val="22"/>
                              </w:rPr>
                              <w:t>（反面）</w:t>
                            </w:r>
                          </w:p>
                          <w:p/>
                        </w:txbxContent>
                      </wps:txbx>
                      <wps:bodyPr upright="1"/>
                    </wps:wsp>
                  </a:graphicData>
                </a:graphic>
              </wp:anchor>
            </w:drawing>
          </mc:Choice>
          <mc:Fallback>
            <w:pict>
              <v:rect id="Rectangle 3" o:spid="_x0000_s1026" o:spt="1" style="position:absolute;left:0pt;margin-left:222.15pt;margin-top:5.6pt;height:135.65pt;width:199.5pt;z-index:251663360;mso-width-relative:page;mso-height-relative:page;" fillcolor="#FFFFFF" filled="t" stroked="t" coordsize="21600,21600" o:gfxdata="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tOyHU1wAAAAoBAAAPAAAAAAAAAAEAIAAAACIAAABkcnMvZG93bnJldi54&#10;bWxQSwECFAAUAAAACACHTuJApfSqi/sBAAA7BAAADgAAAAAAAAABACAAAAAmAQAAZHJzL2Uyb0Rv&#10;Yy54bWxQSwUGAAAAAAYABgBZAQAAkwUAAAAA&#10;">
                <v:fill on="t" focussize="0,0"/>
                <v:stroke color="#000000" joinstyle="miter"/>
                <v:imagedata o:title=""/>
                <o:lock v:ext="edit" aspectratio="f"/>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rPr>
                      </w:pPr>
                      <w:r>
                        <w:rPr>
                          <w:rFonts w:hint="eastAsia" w:ascii="仿宋" w:hAnsi="仿宋" w:eastAsia="仿宋"/>
                          <w:sz w:val="22"/>
                        </w:rPr>
                        <w:t>（反面）</w:t>
                      </w:r>
                    </w:p>
                    <w:p/>
                  </w:txbxContent>
                </v:textbox>
              </v:rect>
            </w:pict>
          </mc:Fallback>
        </mc:AlternateContent>
      </w:r>
      <w:bookmarkEnd w:id="5"/>
    </w:p>
    <w:p>
      <w:pPr>
        <w:spacing w:line="360" w:lineRule="auto"/>
        <w:rPr>
          <w:rFonts w:cs="仿宋" w:asciiTheme="minorEastAsia" w:hAnsiTheme="minorEastAsia" w:eastAsiaTheme="minorEastAsia"/>
        </w:rPr>
      </w:pPr>
    </w:p>
    <w:p>
      <w:pPr>
        <w:spacing w:line="360" w:lineRule="auto"/>
        <w:rPr>
          <w:rFonts w:cs="仿宋" w:asciiTheme="minorEastAsia" w:hAnsiTheme="minorEastAsia" w:eastAsiaTheme="minorEastAsia"/>
        </w:rPr>
      </w:pPr>
    </w:p>
    <w:p>
      <w:pPr>
        <w:spacing w:line="360" w:lineRule="auto"/>
        <w:rPr>
          <w:rFonts w:cs="仿宋" w:asciiTheme="minorEastAsia" w:hAnsiTheme="minorEastAsia" w:eastAsiaTheme="minorEastAsia"/>
        </w:rPr>
      </w:pPr>
    </w:p>
    <w:p>
      <w:pPr>
        <w:spacing w:line="360" w:lineRule="auto"/>
        <w:rPr>
          <w:rFonts w:cs="仿宋" w:asciiTheme="minorEastAsia" w:hAnsiTheme="minorEastAsia" w:eastAsiaTheme="minorEastAsia"/>
        </w:rPr>
      </w:pPr>
    </w:p>
    <w:p>
      <w:pPr>
        <w:tabs>
          <w:tab w:val="left" w:pos="5115"/>
        </w:tabs>
        <w:spacing w:line="360" w:lineRule="auto"/>
        <w:rPr>
          <w:rFonts w:cs="仿宋" w:asciiTheme="minorEastAsia" w:hAnsiTheme="minorEastAsia" w:eastAsiaTheme="minorEastAsia"/>
        </w:rPr>
      </w:pPr>
      <w:r>
        <w:rPr>
          <w:rFonts w:hint="eastAsia" w:cs="仿宋" w:asciiTheme="minorEastAsia" w:hAnsiTheme="minorEastAsia" w:eastAsiaTheme="minorEastAsia"/>
        </w:rPr>
        <w:tab/>
      </w:r>
    </w:p>
    <w:p>
      <w:pPr>
        <w:spacing w:line="360" w:lineRule="auto"/>
        <w:rPr>
          <w:rFonts w:cs="仿宋" w:asciiTheme="minorEastAsia" w:hAnsiTheme="minorEastAsia" w:eastAsiaTheme="minorEastAsia"/>
        </w:rPr>
      </w:pPr>
    </w:p>
    <w:p>
      <w:pPr>
        <w:adjustRightInd w:val="0"/>
        <w:snapToGrid w:val="0"/>
        <w:spacing w:line="360" w:lineRule="auto"/>
        <w:ind w:firstLine="5008" w:firstLineChars="2385"/>
        <w:rPr>
          <w:rFonts w:cs="仿宋" w:asciiTheme="minorEastAsia" w:hAnsiTheme="minorEastAsia" w:eastAsiaTheme="minorEastAsia"/>
        </w:rPr>
      </w:pPr>
    </w:p>
    <w:p>
      <w:pPr>
        <w:ind w:left="433" w:hanging="433" w:hangingChars="196"/>
        <w:rPr>
          <w:rFonts w:cs="仿宋" w:asciiTheme="minorEastAsia" w:hAnsiTheme="minorEastAsia" w:eastAsiaTheme="minorEastAsia"/>
          <w:color w:val="FF0000"/>
          <w:sz w:val="22"/>
        </w:rPr>
      </w:pPr>
      <w:r>
        <w:rPr>
          <w:rFonts w:hint="eastAsia" w:cs="仿宋" w:asciiTheme="minorEastAsia" w:hAnsiTheme="minorEastAsia" w:eastAsiaTheme="minorEastAsia"/>
          <w:b/>
          <w:color w:val="FF0000"/>
          <w:sz w:val="22"/>
        </w:rPr>
        <w:t>注：</w:t>
      </w:r>
      <w:r>
        <w:rPr>
          <w:rFonts w:hint="eastAsia" w:cs="仿宋" w:asciiTheme="minorEastAsia" w:hAnsiTheme="minorEastAsia" w:eastAsiaTheme="minorEastAsia"/>
          <w:b/>
          <w:bCs/>
          <w:color w:val="FF0000"/>
          <w:sz w:val="22"/>
        </w:rPr>
        <w:t>法定代表人（负责人）授权委托书</w:t>
      </w:r>
      <w:r>
        <w:rPr>
          <w:rFonts w:hint="eastAsia" w:cs="仿宋" w:asciiTheme="minorEastAsia" w:hAnsiTheme="minorEastAsia" w:eastAsiaTheme="minorEastAsia"/>
          <w:b/>
          <w:color w:val="FF0000"/>
          <w:sz w:val="22"/>
        </w:rPr>
        <w:t>除装订于投标文件中外，还须另置一份按“投标须知”18.5项要求单独密封</w:t>
      </w:r>
    </w:p>
    <w:p>
      <w:pPr>
        <w:widowControl/>
        <w:jc w:val="center"/>
        <w:rPr>
          <w:rFonts w:cs="仿宋" w:asciiTheme="minorEastAsia" w:hAnsiTheme="minorEastAsia" w:eastAsiaTheme="minorEastAsia"/>
        </w:rPr>
      </w:pPr>
      <w:r>
        <w:rPr>
          <w:rFonts w:hint="eastAsia" w:cs="仿宋" w:asciiTheme="minorEastAsia" w:hAnsiTheme="minorEastAsia" w:eastAsiaTheme="minorEastAsia"/>
          <w:b/>
          <w:sz w:val="32"/>
          <w:szCs w:val="36"/>
        </w:rPr>
        <w:t xml:space="preserve"> </w:t>
      </w:r>
    </w:p>
    <w:p>
      <w:pPr>
        <w:jc w:val="center"/>
        <w:rPr>
          <w:rFonts w:cs="仿宋" w:asciiTheme="minorEastAsia" w:hAnsiTheme="minorEastAsia" w:eastAsiaTheme="minorEastAsia"/>
          <w:b/>
          <w:sz w:val="32"/>
          <w:szCs w:val="36"/>
        </w:rPr>
      </w:pPr>
      <w:r>
        <w:rPr>
          <w:rFonts w:hint="eastAsia" w:cs="仿宋" w:asciiTheme="minorEastAsia" w:hAnsiTheme="minorEastAsia" w:eastAsiaTheme="minorEastAsia"/>
        </w:rPr>
        <w:br w:type="page"/>
      </w:r>
      <w:r>
        <w:rPr>
          <w:rFonts w:hint="eastAsia" w:cs="仿宋" w:asciiTheme="minorEastAsia" w:hAnsiTheme="minorEastAsia" w:eastAsiaTheme="minorEastAsia"/>
          <w:b/>
          <w:sz w:val="32"/>
          <w:szCs w:val="36"/>
        </w:rPr>
        <w:t>格式3  评分中涉及的承诺及声明函</w:t>
      </w:r>
    </w:p>
    <w:p>
      <w:pPr>
        <w:widowControl/>
        <w:snapToGrid w:val="0"/>
        <w:spacing w:line="360" w:lineRule="auto"/>
        <w:jc w:val="left"/>
        <w:outlineLvl w:val="4"/>
        <w:rPr>
          <w:rFonts w:ascii="仿宋" w:hAnsi="仿宋" w:eastAsia="仿宋"/>
          <w:b/>
          <w:bCs/>
          <w:color w:val="FF0000"/>
          <w:kern w:val="0"/>
          <w:sz w:val="25"/>
          <w:szCs w:val="25"/>
        </w:rPr>
      </w:pPr>
    </w:p>
    <w:p>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pPr>
        <w:widowControl/>
        <w:snapToGrid w:val="0"/>
        <w:spacing w:line="360" w:lineRule="auto"/>
        <w:jc w:val="left"/>
        <w:rPr>
          <w:rFonts w:asciiTheme="minorEastAsia" w:hAnsiTheme="minorEastAsia" w:eastAsiaTheme="minorEastAsia"/>
          <w:kern w:val="0"/>
          <w:szCs w:val="21"/>
        </w:rPr>
      </w:pPr>
      <w:r>
        <w:rPr>
          <w:rFonts w:hint="eastAsia" w:ascii="仿宋" w:hAnsi="仿宋" w:eastAsia="仿宋"/>
          <w:kern w:val="0"/>
          <w:sz w:val="25"/>
          <w:szCs w:val="25"/>
        </w:rPr>
        <w:t xml:space="preserve">  </w:t>
      </w:r>
      <w:r>
        <w:rPr>
          <w:rFonts w:hint="eastAsia" w:asciiTheme="minorEastAsia" w:hAnsiTheme="minorEastAsia" w:eastAsiaTheme="minorEastAsia"/>
          <w:kern w:val="0"/>
          <w:szCs w:val="21"/>
        </w:rPr>
        <w:t xml:space="preserve">  1、该部分内容由投标人根据自身实际情况填写，投标人提供的声明函不属实的，属于提供虚假资料谋取中标，依照《中华人民共和国政府采购法》等国家有关规定追究相应责任。</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 w:name="_Hlk71925120"/>
      <w:r>
        <w:rPr>
          <w:rFonts w:hint="eastAsia" w:asciiTheme="minorEastAsia" w:hAnsiTheme="minorEastAsia" w:eastAsiaTheme="minorEastAsia"/>
          <w:kern w:val="0"/>
          <w:szCs w:val="21"/>
        </w:rPr>
        <w:t>《关于印发中小企业划型标准规定的通知》（工信部联企业〔2011〕300 号</w:t>
      </w:r>
      <w:bookmarkEnd w:id="6"/>
      <w:r>
        <w:rPr>
          <w:rFonts w:hint="eastAsia" w:asciiTheme="minorEastAsia" w:hAnsiTheme="minorEastAsia" w:eastAsiaTheme="minorEastAsia"/>
          <w:kern w:val="0"/>
          <w:szCs w:val="21"/>
        </w:rPr>
        <w:t>）</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3、请依照征集文件提供的格式和内容填写声明函，不要随意变更格式；满足多项优惠政策的投标人，不重复享受多项价格扣除政策。不符合要求的供应商可以不填写。</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（具体详见征集项目需求，如涉及多项标的，投标人需逐项进行响应）</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（详见评审信息）</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上一年度从业人员、营业收入、资产总额，无上一年度数据的新成立企业可以不填报；</w:t>
      </w:r>
    </w:p>
    <w:p>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（6）在“中型企业、小型企业、微型企业”下划线处如实依照工信部联企业〔2011〕300号文填写相应的企业类型。</w:t>
      </w:r>
    </w:p>
    <w:p>
      <w:pPr>
        <w:widowControl/>
        <w:jc w:val="left"/>
        <w:rPr>
          <w:rFonts w:cs="仿宋" w:asciiTheme="minorEastAsia" w:hAnsiTheme="minorEastAsia" w:eastAsiaTheme="minorEastAsia"/>
        </w:rPr>
      </w:pPr>
      <w:r>
        <w:rPr>
          <w:rFonts w:hint="eastAsia" w:cs="仿宋" w:asciiTheme="minorEastAsia" w:hAnsiTheme="minorEastAsia" w:eastAsiaTheme="minorEastAsia"/>
        </w:rPr>
        <w:br w:type="page"/>
      </w:r>
    </w:p>
    <w:p>
      <w:pPr>
        <w:jc w:val="center"/>
        <w:rPr>
          <w:rFonts w:cs="仿宋" w:asciiTheme="minorEastAsia" w:hAnsiTheme="minorEastAsia" w:eastAsiaTheme="minorEastAsia"/>
          <w:b/>
          <w:sz w:val="32"/>
          <w:szCs w:val="32"/>
        </w:rPr>
      </w:pPr>
      <w:r>
        <w:rPr>
          <w:rFonts w:hint="eastAsia" w:cs="仿宋" w:asciiTheme="minorEastAsia" w:hAnsiTheme="minorEastAsia" w:eastAsiaTheme="minorEastAsia"/>
          <w:b/>
          <w:sz w:val="32"/>
          <w:szCs w:val="32"/>
        </w:rPr>
        <w:t>中小企业声明函</w:t>
      </w:r>
    </w:p>
    <w:p>
      <w:pPr>
        <w:spacing w:line="360" w:lineRule="auto"/>
        <w:ind w:firstLine="420" w:firstLineChars="200"/>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本公司（联合体）郑重声明，根据《政府采购促进中小企业发展管理办法》（财库﹝2020﹞46 号）的规定，本公司（联合体）参加（</w:t>
      </w:r>
      <w:r>
        <w:rPr>
          <w:rFonts w:hint="eastAsia" w:cs="仿宋" w:asciiTheme="minorEastAsia" w:hAnsiTheme="minorEastAsia" w:eastAsiaTheme="minorEastAsia"/>
          <w:snapToGrid w:val="0"/>
          <w:szCs w:val="18"/>
          <w:u w:val="single"/>
        </w:rPr>
        <w:t>单位名称</w:t>
      </w:r>
      <w:r>
        <w:rPr>
          <w:rFonts w:hint="eastAsia" w:cs="仿宋" w:asciiTheme="minorEastAsia" w:hAnsiTheme="minorEastAsia" w:eastAsiaTheme="minorEastAsia"/>
          <w:snapToGrid w:val="0"/>
          <w:szCs w:val="18"/>
        </w:rPr>
        <w:t>）的（</w:t>
      </w:r>
      <w:r>
        <w:rPr>
          <w:rFonts w:hint="eastAsia" w:cs="仿宋" w:asciiTheme="minorEastAsia" w:hAnsiTheme="minorEastAsia" w:eastAsiaTheme="minorEastAsia"/>
          <w:snapToGrid w:val="0"/>
          <w:szCs w:val="18"/>
          <w:u w:val="single"/>
        </w:rPr>
        <w:t>项目名称</w:t>
      </w:r>
      <w:r>
        <w:rPr>
          <w:rFonts w:hint="eastAsia" w:cs="仿宋" w:asciiTheme="minorEastAsia" w:hAnsiTheme="minorEastAsia" w:eastAsiaTheme="minorEastAsia"/>
          <w:snapToGrid w:val="0"/>
          <w:szCs w:val="18"/>
        </w:rPr>
        <w:t>）采购活动，服务全部由符合政策要求的中小企业承接。相关企业（含联合体中的中小企业、签订分包意向协议的中小企业）的具体情况如下：</w:t>
      </w:r>
    </w:p>
    <w:p>
      <w:pPr>
        <w:spacing w:line="360" w:lineRule="auto"/>
        <w:ind w:firstLine="420" w:firstLineChars="200"/>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1、（</w:t>
      </w:r>
      <w:r>
        <w:rPr>
          <w:rFonts w:hint="eastAsia" w:cs="仿宋" w:asciiTheme="minorEastAsia" w:hAnsiTheme="minorEastAsia" w:eastAsiaTheme="minorEastAsia"/>
          <w:snapToGrid w:val="0"/>
          <w:szCs w:val="18"/>
          <w:u w:val="single"/>
        </w:rPr>
        <w:t>项目名称</w:t>
      </w:r>
      <w:r>
        <w:rPr>
          <w:rFonts w:hint="eastAsia" w:cs="仿宋" w:asciiTheme="minorEastAsia" w:hAnsiTheme="minorEastAsia" w:eastAsiaTheme="minorEastAsia"/>
          <w:snapToGrid w:val="0"/>
          <w:szCs w:val="18"/>
        </w:rPr>
        <w:t>），属于（</w:t>
      </w:r>
      <w:r>
        <w:rPr>
          <w:rFonts w:hint="eastAsia" w:cs="仿宋" w:asciiTheme="minorEastAsia" w:hAnsiTheme="minorEastAsia" w:eastAsiaTheme="minorEastAsia"/>
          <w:snapToGrid w:val="0"/>
          <w:szCs w:val="18"/>
          <w:u w:val="single"/>
        </w:rPr>
        <w:t>采购文件中明确的所属行业</w:t>
      </w:r>
      <w:r>
        <w:rPr>
          <w:rFonts w:hint="eastAsia" w:cs="仿宋" w:asciiTheme="minorEastAsia" w:hAnsiTheme="minorEastAsia" w:eastAsiaTheme="minorEastAsia"/>
          <w:snapToGrid w:val="0"/>
          <w:szCs w:val="18"/>
        </w:rPr>
        <w:t>）；承接企业为（</w:t>
      </w:r>
      <w:r>
        <w:rPr>
          <w:rFonts w:hint="eastAsia" w:cs="仿宋" w:asciiTheme="minorEastAsia" w:hAnsiTheme="minorEastAsia" w:eastAsiaTheme="minorEastAsia"/>
          <w:snapToGrid w:val="0"/>
          <w:szCs w:val="18"/>
          <w:u w:val="single"/>
        </w:rPr>
        <w:t>企业名称</w:t>
      </w:r>
      <w:r>
        <w:rPr>
          <w:rFonts w:hint="eastAsia" w:cs="仿宋" w:asciiTheme="minorEastAsia" w:hAnsiTheme="minorEastAsia" w:eastAsiaTheme="minorEastAsia"/>
          <w:snapToGrid w:val="0"/>
          <w:szCs w:val="18"/>
        </w:rPr>
        <w:t>），从业人员</w:t>
      </w:r>
      <w:r>
        <w:rPr>
          <w:rFonts w:hint="eastAsia" w:cs="仿宋" w:asciiTheme="minorEastAsia" w:hAnsiTheme="minorEastAsia" w:eastAsiaTheme="minorEastAsia"/>
          <w:snapToGrid w:val="0"/>
          <w:szCs w:val="18"/>
          <w:u w:val="single"/>
        </w:rPr>
        <w:t xml:space="preserve">    </w:t>
      </w:r>
      <w:r>
        <w:rPr>
          <w:rFonts w:hint="eastAsia" w:cs="仿宋" w:asciiTheme="minorEastAsia" w:hAnsiTheme="minorEastAsia" w:eastAsiaTheme="minorEastAsia"/>
          <w:snapToGrid w:val="0"/>
          <w:szCs w:val="18"/>
        </w:rPr>
        <w:t>人，营业收入为</w:t>
      </w:r>
      <w:r>
        <w:rPr>
          <w:rFonts w:hint="eastAsia" w:cs="仿宋" w:asciiTheme="minorEastAsia" w:hAnsiTheme="minorEastAsia" w:eastAsiaTheme="minorEastAsia"/>
          <w:snapToGrid w:val="0"/>
          <w:szCs w:val="18"/>
          <w:u w:val="single"/>
        </w:rPr>
        <w:t xml:space="preserve">    </w:t>
      </w:r>
      <w:r>
        <w:rPr>
          <w:rFonts w:hint="eastAsia" w:cs="仿宋" w:asciiTheme="minorEastAsia" w:hAnsiTheme="minorEastAsia" w:eastAsiaTheme="minorEastAsia"/>
          <w:snapToGrid w:val="0"/>
          <w:szCs w:val="18"/>
        </w:rPr>
        <w:t>万元，资产总额为</w:t>
      </w:r>
      <w:r>
        <w:rPr>
          <w:rFonts w:hint="eastAsia" w:cs="仿宋" w:asciiTheme="minorEastAsia" w:hAnsiTheme="minorEastAsia" w:eastAsiaTheme="minorEastAsia"/>
          <w:snapToGrid w:val="0"/>
          <w:szCs w:val="18"/>
          <w:u w:val="single"/>
        </w:rPr>
        <w:t xml:space="preserve">    </w:t>
      </w:r>
      <w:r>
        <w:rPr>
          <w:rFonts w:hint="eastAsia" w:cs="仿宋" w:asciiTheme="minorEastAsia" w:hAnsiTheme="minorEastAsia" w:eastAsiaTheme="minorEastAsia"/>
          <w:snapToGrid w:val="0"/>
          <w:szCs w:val="18"/>
        </w:rPr>
        <w:t>万元，属于（</w:t>
      </w:r>
      <w:r>
        <w:rPr>
          <w:rFonts w:hint="eastAsia" w:cs="仿宋" w:asciiTheme="minorEastAsia" w:hAnsiTheme="minorEastAsia" w:eastAsiaTheme="minorEastAsia"/>
          <w:snapToGrid w:val="0"/>
          <w:szCs w:val="18"/>
          <w:u w:val="single"/>
        </w:rPr>
        <w:t>中型企业、小型企业、微型企业</w:t>
      </w:r>
      <w:r>
        <w:rPr>
          <w:rFonts w:hint="eastAsia" w:cs="仿宋" w:asciiTheme="minorEastAsia" w:hAnsiTheme="minorEastAsia" w:eastAsiaTheme="minorEastAsia"/>
          <w:snapToGrid w:val="0"/>
          <w:szCs w:val="18"/>
        </w:rPr>
        <w:t>）；</w:t>
      </w:r>
    </w:p>
    <w:p>
      <w:pPr>
        <w:spacing w:line="360" w:lineRule="auto"/>
        <w:ind w:firstLine="420" w:firstLineChars="200"/>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2、（</w:t>
      </w:r>
      <w:r>
        <w:rPr>
          <w:rFonts w:hint="eastAsia" w:cs="仿宋" w:asciiTheme="minorEastAsia" w:hAnsiTheme="minorEastAsia" w:eastAsiaTheme="minorEastAsia"/>
          <w:snapToGrid w:val="0"/>
          <w:szCs w:val="18"/>
          <w:u w:val="single"/>
        </w:rPr>
        <w:t>项目名称</w:t>
      </w:r>
      <w:r>
        <w:rPr>
          <w:rFonts w:hint="eastAsia" w:cs="仿宋" w:asciiTheme="minorEastAsia" w:hAnsiTheme="minorEastAsia" w:eastAsiaTheme="minorEastAsia"/>
          <w:snapToGrid w:val="0"/>
          <w:szCs w:val="18"/>
        </w:rPr>
        <w:t>），属于（</w:t>
      </w:r>
      <w:r>
        <w:rPr>
          <w:rFonts w:hint="eastAsia" w:cs="仿宋" w:asciiTheme="minorEastAsia" w:hAnsiTheme="minorEastAsia" w:eastAsiaTheme="minorEastAsia"/>
          <w:snapToGrid w:val="0"/>
          <w:szCs w:val="18"/>
          <w:u w:val="single"/>
        </w:rPr>
        <w:t>采购文件中明确的所属行业</w:t>
      </w:r>
      <w:r>
        <w:rPr>
          <w:rFonts w:hint="eastAsia" w:cs="仿宋" w:asciiTheme="minorEastAsia" w:hAnsiTheme="minorEastAsia" w:eastAsiaTheme="minorEastAsia"/>
          <w:snapToGrid w:val="0"/>
          <w:szCs w:val="18"/>
        </w:rPr>
        <w:t>）；承接企业为（</w:t>
      </w:r>
      <w:r>
        <w:rPr>
          <w:rFonts w:hint="eastAsia" w:cs="仿宋" w:asciiTheme="minorEastAsia" w:hAnsiTheme="minorEastAsia" w:eastAsiaTheme="minorEastAsia"/>
          <w:snapToGrid w:val="0"/>
          <w:szCs w:val="18"/>
          <w:u w:val="single"/>
        </w:rPr>
        <w:t>企业名称</w:t>
      </w:r>
      <w:r>
        <w:rPr>
          <w:rFonts w:hint="eastAsia" w:cs="仿宋" w:asciiTheme="minorEastAsia" w:hAnsiTheme="minorEastAsia" w:eastAsiaTheme="minorEastAsia"/>
          <w:snapToGrid w:val="0"/>
          <w:szCs w:val="18"/>
        </w:rPr>
        <w:t>），从业人员</w:t>
      </w:r>
      <w:r>
        <w:rPr>
          <w:rFonts w:hint="eastAsia" w:cs="仿宋" w:asciiTheme="minorEastAsia" w:hAnsiTheme="minorEastAsia" w:eastAsiaTheme="minorEastAsia"/>
          <w:snapToGrid w:val="0"/>
          <w:szCs w:val="18"/>
          <w:u w:val="single"/>
        </w:rPr>
        <w:t xml:space="preserve">    </w:t>
      </w:r>
      <w:r>
        <w:rPr>
          <w:rFonts w:hint="eastAsia" w:cs="仿宋" w:asciiTheme="minorEastAsia" w:hAnsiTheme="minorEastAsia" w:eastAsiaTheme="minorEastAsia"/>
          <w:snapToGrid w:val="0"/>
          <w:szCs w:val="18"/>
        </w:rPr>
        <w:t>人，营业收入为</w:t>
      </w:r>
      <w:r>
        <w:rPr>
          <w:rFonts w:hint="eastAsia" w:cs="仿宋" w:asciiTheme="minorEastAsia" w:hAnsiTheme="minorEastAsia" w:eastAsiaTheme="minorEastAsia"/>
          <w:snapToGrid w:val="0"/>
          <w:szCs w:val="18"/>
          <w:u w:val="single"/>
        </w:rPr>
        <w:t xml:space="preserve">    </w:t>
      </w:r>
      <w:r>
        <w:rPr>
          <w:rFonts w:hint="eastAsia" w:cs="仿宋" w:asciiTheme="minorEastAsia" w:hAnsiTheme="minorEastAsia" w:eastAsiaTheme="minorEastAsia"/>
          <w:snapToGrid w:val="0"/>
          <w:szCs w:val="18"/>
        </w:rPr>
        <w:t>万元，资产总额为</w:t>
      </w:r>
      <w:r>
        <w:rPr>
          <w:rFonts w:hint="eastAsia" w:cs="仿宋" w:asciiTheme="minorEastAsia" w:hAnsiTheme="minorEastAsia" w:eastAsiaTheme="minorEastAsia"/>
          <w:snapToGrid w:val="0"/>
          <w:szCs w:val="18"/>
          <w:u w:val="single"/>
        </w:rPr>
        <w:t xml:space="preserve">    </w:t>
      </w:r>
      <w:r>
        <w:rPr>
          <w:rFonts w:hint="eastAsia" w:cs="仿宋" w:asciiTheme="minorEastAsia" w:hAnsiTheme="minorEastAsia" w:eastAsiaTheme="minorEastAsia"/>
          <w:snapToGrid w:val="0"/>
          <w:szCs w:val="18"/>
        </w:rPr>
        <w:t>万元，属于（</w:t>
      </w:r>
      <w:r>
        <w:rPr>
          <w:rFonts w:hint="eastAsia" w:cs="仿宋" w:asciiTheme="minorEastAsia" w:hAnsiTheme="minorEastAsia" w:eastAsiaTheme="minorEastAsia"/>
          <w:snapToGrid w:val="0"/>
          <w:szCs w:val="18"/>
          <w:u w:val="single"/>
        </w:rPr>
        <w:t>中型企业、小型企业、微型企业</w:t>
      </w:r>
      <w:r>
        <w:rPr>
          <w:rFonts w:hint="eastAsia" w:cs="仿宋" w:asciiTheme="minorEastAsia" w:hAnsiTheme="minorEastAsia" w:eastAsiaTheme="minorEastAsia"/>
          <w:snapToGrid w:val="0"/>
          <w:szCs w:val="18"/>
        </w:rPr>
        <w:t>）；</w:t>
      </w:r>
    </w:p>
    <w:p>
      <w:pPr>
        <w:spacing w:line="360" w:lineRule="auto"/>
        <w:ind w:firstLine="420" w:firstLineChars="200"/>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w:t>
      </w:r>
    </w:p>
    <w:p>
      <w:pPr>
        <w:spacing w:line="360" w:lineRule="auto"/>
        <w:ind w:firstLine="420" w:firstLineChars="200"/>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以上企业，不属于大企业的分支机构，不存在控股股东为大企业的情形，也不存在与大企业的负责人为同一人的情形。</w:t>
      </w:r>
    </w:p>
    <w:p>
      <w:pPr>
        <w:spacing w:line="360" w:lineRule="auto"/>
        <w:ind w:firstLine="420" w:firstLineChars="200"/>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本公司对上述声明的真实性负责。如有虚假，将依法承担相应责任。</w:t>
      </w:r>
    </w:p>
    <w:p>
      <w:pPr>
        <w:spacing w:line="360" w:lineRule="auto"/>
        <w:ind w:firstLine="420" w:firstLineChars="200"/>
        <w:rPr>
          <w:rFonts w:cs="仿宋" w:asciiTheme="minorEastAsia" w:hAnsiTheme="minorEastAsia" w:eastAsiaTheme="minorEastAsia"/>
          <w:snapToGrid w:val="0"/>
          <w:szCs w:val="18"/>
        </w:rPr>
      </w:pPr>
    </w:p>
    <w:p>
      <w:pPr>
        <w:spacing w:line="360" w:lineRule="auto"/>
        <w:ind w:firstLine="420" w:firstLineChars="200"/>
        <w:jc w:val="right"/>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企业名称(公章)：</w:t>
      </w:r>
      <w:r>
        <w:rPr>
          <w:rFonts w:hint="eastAsia" w:cs="仿宋" w:asciiTheme="minorEastAsia" w:hAnsiTheme="minorEastAsia" w:eastAsiaTheme="minorEastAsia"/>
          <w:snapToGrid w:val="0"/>
          <w:szCs w:val="18"/>
          <w:u w:val="single"/>
        </w:rPr>
        <w:t xml:space="preserve">           </w:t>
      </w:r>
      <w:r>
        <w:rPr>
          <w:rFonts w:hint="eastAsia" w:cs="仿宋" w:asciiTheme="minorEastAsia" w:hAnsiTheme="minorEastAsia" w:eastAsiaTheme="minorEastAsia"/>
          <w:snapToGrid w:val="0"/>
          <w:szCs w:val="18"/>
        </w:rPr>
        <w:t>；</w:t>
      </w:r>
    </w:p>
    <w:p>
      <w:pPr>
        <w:jc w:val="right"/>
        <w:rPr>
          <w:rFonts w:cs="仿宋" w:asciiTheme="minorEastAsia" w:hAnsiTheme="minorEastAsia" w:eastAsiaTheme="minorEastAsia"/>
        </w:rPr>
      </w:pPr>
      <w:r>
        <w:rPr>
          <w:rFonts w:hint="eastAsia" w:cs="仿宋" w:asciiTheme="minorEastAsia" w:hAnsiTheme="minorEastAsia" w:eastAsiaTheme="minorEastAsia"/>
          <w:snapToGrid w:val="0"/>
          <w:szCs w:val="18"/>
        </w:rPr>
        <w:t>日期：</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年</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 xml:space="preserve">月 </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日</w:t>
      </w:r>
    </w:p>
    <w:p>
      <w:pPr>
        <w:rPr>
          <w:rFonts w:cs="仿宋" w:asciiTheme="minorEastAsia" w:hAnsiTheme="minorEastAsia" w:eastAsiaTheme="minorEastAsia"/>
          <w:snapToGrid w:val="0"/>
          <w:szCs w:val="18"/>
        </w:rPr>
      </w:pPr>
    </w:p>
    <w:p>
      <w:pPr>
        <w:rPr>
          <w:rFonts w:cs="仿宋" w:asciiTheme="minorEastAsia" w:hAnsiTheme="minorEastAsia" w:eastAsiaTheme="minorEastAsia"/>
          <w:snapToGrid w:val="0"/>
          <w:szCs w:val="18"/>
        </w:rPr>
      </w:pPr>
      <w:r>
        <w:rPr>
          <w:rFonts w:hint="eastAsia" w:cs="仿宋" w:asciiTheme="minorEastAsia" w:hAnsiTheme="minorEastAsia" w:eastAsiaTheme="minorEastAsia"/>
          <w:b/>
          <w:snapToGrid w:val="0"/>
          <w:color w:val="FF0000"/>
          <w:szCs w:val="18"/>
        </w:rPr>
        <w:t>备注：</w:t>
      </w:r>
      <w:r>
        <w:rPr>
          <w:rFonts w:hint="eastAsia" w:cs="仿宋" w:asciiTheme="minorEastAsia" w:hAnsiTheme="minorEastAsia" w:eastAsiaTheme="minorEastAsia"/>
          <w:snapToGrid w:val="0"/>
          <w:szCs w:val="18"/>
        </w:rPr>
        <w:t>1、填写前请认真阅读《工业和信息化部、国家统计局、国家发展和改革委员会、财政部关于印发中小企业划型标准规定的通知》(工信部联企业〔2011〕300号)和《财政部 工业和信息化部关于印发《政府采购促进中小企业发展管理办法》的通知》(财库〔2020〕46号)相关规定。</w:t>
      </w:r>
    </w:p>
    <w:p>
      <w:pPr>
        <w:ind w:firstLine="630" w:firstLineChars="300"/>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2、从业人员、营业收入、资产总额填报上一年度数据，无上一年度数据的新成立企业可不填报。</w:t>
      </w:r>
    </w:p>
    <w:p>
      <w:pPr>
        <w:rPr>
          <w:rFonts w:cs="仿宋" w:asciiTheme="minorEastAsia" w:hAnsiTheme="minorEastAsia" w:eastAsiaTheme="minorEastAsia"/>
          <w:snapToGrid w:val="0"/>
          <w:szCs w:val="18"/>
        </w:rPr>
      </w:pPr>
    </w:p>
    <w:p>
      <w:pPr>
        <w:rPr>
          <w:rFonts w:cs="仿宋" w:asciiTheme="minorEastAsia" w:hAnsiTheme="minorEastAsia" w:eastAsiaTheme="minorEastAsia"/>
          <w:snapToGrid w:val="0"/>
          <w:szCs w:val="18"/>
        </w:rPr>
      </w:pPr>
    </w:p>
    <w:p>
      <w:pPr>
        <w:rPr>
          <w:rFonts w:cs="仿宋" w:asciiTheme="minorEastAsia" w:hAnsiTheme="minorEastAsia" w:eastAsiaTheme="minorEastAsia"/>
          <w:snapToGrid w:val="0"/>
          <w:szCs w:val="18"/>
        </w:rPr>
      </w:pPr>
    </w:p>
    <w:p>
      <w:pPr>
        <w:widowControl/>
        <w:jc w:val="left"/>
        <w:rPr>
          <w:rFonts w:cs="仿宋" w:asciiTheme="minorEastAsia" w:hAnsiTheme="minorEastAsia" w:eastAsiaTheme="minorEastAsia"/>
          <w:b/>
          <w:sz w:val="32"/>
          <w:szCs w:val="32"/>
        </w:rPr>
      </w:pPr>
      <w:r>
        <w:rPr>
          <w:rFonts w:hint="eastAsia" w:cs="仿宋" w:asciiTheme="minorEastAsia" w:hAnsiTheme="minorEastAsia" w:eastAsiaTheme="minorEastAsia"/>
          <w:b/>
          <w:sz w:val="32"/>
          <w:szCs w:val="32"/>
        </w:rPr>
        <w:br w:type="page"/>
      </w:r>
    </w:p>
    <w:p>
      <w:pPr>
        <w:jc w:val="center"/>
        <w:rPr>
          <w:rFonts w:cs="仿宋" w:asciiTheme="minorEastAsia" w:hAnsiTheme="minorEastAsia" w:eastAsiaTheme="minorEastAsia"/>
          <w:snapToGrid w:val="0"/>
          <w:szCs w:val="18"/>
        </w:rPr>
      </w:pPr>
      <w:r>
        <w:rPr>
          <w:rFonts w:hint="eastAsia" w:cs="仿宋" w:asciiTheme="minorEastAsia" w:hAnsiTheme="minorEastAsia" w:eastAsiaTheme="minorEastAsia"/>
          <w:b/>
          <w:sz w:val="32"/>
          <w:szCs w:val="32"/>
        </w:rPr>
        <w:t>监狱企业声明函</w:t>
      </w:r>
    </w:p>
    <w:p>
      <w:pPr>
        <w:spacing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pPr>
        <w:ind w:firstLine="420" w:firstLineChars="200"/>
        <w:rPr>
          <w:rFonts w:cs="仿宋" w:asciiTheme="minorEastAsia" w:hAnsiTheme="minorEastAsia" w:eastAsiaTheme="minorEastAsia"/>
          <w:snapToGrid w:val="0"/>
          <w:szCs w:val="18"/>
        </w:rPr>
      </w:pPr>
      <w:r>
        <w:rPr>
          <w:rFonts w:hint="eastAsia" w:ascii="宋体" w:hAnsi="宋体"/>
          <w:szCs w:val="21"/>
        </w:rPr>
        <w:t>本单位对上述声明的真实性负责。如有虚假，将依法承担相应责任</w:t>
      </w:r>
      <w:r>
        <w:rPr>
          <w:rFonts w:hint="eastAsia" w:cs="仿宋" w:asciiTheme="minorEastAsia" w:hAnsiTheme="minorEastAsia" w:eastAsiaTheme="minorEastAsia"/>
          <w:snapToGrid w:val="0"/>
          <w:szCs w:val="18"/>
        </w:rPr>
        <w:t>。</w:t>
      </w:r>
    </w:p>
    <w:p>
      <w:pPr>
        <w:pStyle w:val="18"/>
        <w:ind w:firstLine="210"/>
      </w:pPr>
    </w:p>
    <w:p>
      <w:pPr>
        <w:spacing w:line="360" w:lineRule="auto"/>
        <w:ind w:firstLine="420" w:firstLineChars="200"/>
        <w:jc w:val="right"/>
        <w:rPr>
          <w:rFonts w:cs="仿宋" w:asciiTheme="minorEastAsia" w:hAnsiTheme="minorEastAsia" w:eastAsiaTheme="minorEastAsia"/>
          <w:snapToGrid w:val="0"/>
          <w:szCs w:val="18"/>
        </w:rPr>
      </w:pPr>
      <w:r>
        <w:rPr>
          <w:rFonts w:hint="eastAsia" w:ascii="宋体" w:hAnsi="宋体"/>
          <w:szCs w:val="21"/>
        </w:rPr>
        <w:t>单位名称</w:t>
      </w:r>
      <w:r>
        <w:rPr>
          <w:rFonts w:hint="eastAsia" w:cs="仿宋" w:asciiTheme="minorEastAsia" w:hAnsiTheme="minorEastAsia" w:eastAsiaTheme="minorEastAsia"/>
          <w:snapToGrid w:val="0"/>
          <w:szCs w:val="18"/>
        </w:rPr>
        <w:t>(公章)：</w:t>
      </w:r>
      <w:r>
        <w:rPr>
          <w:rFonts w:hint="eastAsia" w:cs="仿宋" w:asciiTheme="minorEastAsia" w:hAnsiTheme="minorEastAsia" w:eastAsiaTheme="minorEastAsia"/>
          <w:snapToGrid w:val="0"/>
          <w:szCs w:val="18"/>
          <w:u w:val="single"/>
        </w:rPr>
        <w:t xml:space="preserve">          </w:t>
      </w:r>
      <w:r>
        <w:rPr>
          <w:rFonts w:hint="eastAsia" w:cs="仿宋" w:asciiTheme="minorEastAsia" w:hAnsiTheme="minorEastAsia" w:eastAsiaTheme="minorEastAsia"/>
          <w:snapToGrid w:val="0"/>
          <w:szCs w:val="18"/>
        </w:rPr>
        <w:t>；</w:t>
      </w:r>
    </w:p>
    <w:p>
      <w:pPr>
        <w:ind w:firstLine="420" w:firstLineChars="200"/>
        <w:jc w:val="right"/>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日期：</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年</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 xml:space="preserve">月 </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日</w:t>
      </w:r>
    </w:p>
    <w:p>
      <w:pPr>
        <w:ind w:firstLine="420" w:firstLineChars="200"/>
        <w:rPr>
          <w:rFonts w:cs="仿宋" w:asciiTheme="minorEastAsia" w:hAnsiTheme="minorEastAsia" w:eastAsiaTheme="minorEastAsia"/>
          <w:snapToGrid w:val="0"/>
          <w:szCs w:val="18"/>
        </w:rPr>
      </w:pPr>
    </w:p>
    <w:p>
      <w:pPr>
        <w:ind w:firstLine="422" w:firstLineChars="200"/>
        <w:rPr>
          <w:rFonts w:cs="仿宋" w:asciiTheme="minorEastAsia" w:hAnsiTheme="minorEastAsia" w:eastAsiaTheme="minorEastAsia"/>
          <w:b/>
          <w:snapToGrid w:val="0"/>
          <w:szCs w:val="18"/>
        </w:rPr>
      </w:pPr>
      <w:r>
        <w:rPr>
          <w:rFonts w:hint="eastAsia" w:cs="仿宋" w:asciiTheme="minorEastAsia" w:hAnsiTheme="minorEastAsia" w:eastAsiaTheme="minorEastAsia"/>
          <w:b/>
          <w:snapToGrid w:val="0"/>
          <w:szCs w:val="18"/>
        </w:rPr>
        <w:t>附：省级以上监狱管理局、戒毒管理局（含新疆生产建设兵团）出具的监狱企业证明文件。</w:t>
      </w:r>
    </w:p>
    <w:p>
      <w:pPr>
        <w:ind w:firstLine="420" w:firstLineChars="200"/>
        <w:rPr>
          <w:rFonts w:cs="仿宋" w:asciiTheme="minorEastAsia" w:hAnsiTheme="minorEastAsia" w:eastAsiaTheme="minorEastAsia"/>
          <w:snapToGrid w:val="0"/>
          <w:szCs w:val="18"/>
        </w:rPr>
      </w:pPr>
    </w:p>
    <w:p>
      <w:pPr>
        <w:ind w:firstLine="422" w:firstLineChars="200"/>
        <w:rPr>
          <w:rFonts w:cs="仿宋" w:asciiTheme="minorEastAsia" w:hAnsiTheme="minorEastAsia" w:eastAsiaTheme="minorEastAsia"/>
          <w:snapToGrid w:val="0"/>
          <w:szCs w:val="18"/>
        </w:rPr>
      </w:pPr>
      <w:r>
        <w:rPr>
          <w:rFonts w:hint="eastAsia" w:cs="仿宋" w:asciiTheme="minorEastAsia" w:hAnsiTheme="minorEastAsia" w:eastAsiaTheme="minorEastAsia"/>
          <w:b/>
          <w:snapToGrid w:val="0"/>
          <w:color w:val="FF0000"/>
          <w:szCs w:val="18"/>
        </w:rPr>
        <w:t>备注：</w:t>
      </w:r>
      <w:r>
        <w:rPr>
          <w:rFonts w:hint="eastAsia" w:cs="仿宋" w:asciiTheme="minorEastAsia" w:hAnsiTheme="minorEastAsia" w:eastAsiaTheme="minorEastAsia"/>
          <w:snapToGrid w:val="0"/>
          <w:szCs w:val="18"/>
        </w:rPr>
        <w:t>填写前请认真阅读《财政部 司法部关于政府采购支持监狱企业发展有关问题的通知》（财库〔2014〕68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widowControl/>
        <w:jc w:val="left"/>
        <w:rPr>
          <w:rFonts w:cs="仿宋" w:asciiTheme="minorEastAsia" w:hAnsiTheme="minorEastAsia" w:eastAsiaTheme="minorEastAsia"/>
          <w:b/>
          <w:sz w:val="32"/>
          <w:szCs w:val="32"/>
        </w:rPr>
      </w:pPr>
    </w:p>
    <w:p>
      <w:pPr>
        <w:jc w:val="center"/>
        <w:rPr>
          <w:rFonts w:cs="仿宋" w:asciiTheme="minorEastAsia" w:hAnsiTheme="minorEastAsia" w:eastAsiaTheme="minorEastAsia"/>
          <w:b/>
          <w:sz w:val="32"/>
          <w:szCs w:val="32"/>
        </w:rPr>
      </w:pPr>
      <w:r>
        <w:rPr>
          <w:rFonts w:hint="eastAsia" w:cs="仿宋" w:asciiTheme="minorEastAsia" w:hAnsiTheme="minorEastAsia" w:eastAsiaTheme="minorEastAsia"/>
          <w:b/>
          <w:sz w:val="32"/>
          <w:szCs w:val="32"/>
        </w:rPr>
        <w:t>残疾人福利性单位声明函</w:t>
      </w:r>
    </w:p>
    <w:p>
      <w:pPr>
        <w:spacing w:line="360" w:lineRule="auto"/>
        <w:ind w:firstLine="420" w:firstLineChars="200"/>
        <w:rPr>
          <w:rFonts w:cs="仿宋" w:asciiTheme="minorEastAsia" w:hAnsiTheme="minorEastAsia" w:eastAsiaTheme="minorEastAsia"/>
          <w:snapToGrid w:val="0"/>
          <w:szCs w:val="18"/>
        </w:rPr>
      </w:pPr>
    </w:p>
    <w:p>
      <w:pPr>
        <w:spacing w:line="360" w:lineRule="auto"/>
        <w:ind w:firstLine="420" w:firstLineChars="200"/>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本单位郑重声明，根据《财政部 民政部 中国残疾人联合会关于促进残疾人就业政府采购政策的通知》（财库〔2017〕141号）的规定，本单位为符合条件的残疾人福利性单位，且本单位参加</w:t>
      </w:r>
      <w:r>
        <w:rPr>
          <w:rFonts w:hint="eastAsia" w:cs="仿宋" w:asciiTheme="minorEastAsia" w:hAnsiTheme="minorEastAsia" w:eastAsiaTheme="minorEastAsia"/>
          <w:snapToGrid w:val="0"/>
          <w:szCs w:val="18"/>
          <w:u w:val="single"/>
        </w:rPr>
        <w:t xml:space="preserve">      </w:t>
      </w:r>
      <w:r>
        <w:rPr>
          <w:rFonts w:hint="eastAsia" w:cs="仿宋" w:asciiTheme="minorEastAsia" w:hAnsiTheme="minorEastAsia" w:eastAsiaTheme="minorEastAsia"/>
          <w:snapToGrid w:val="0"/>
          <w:szCs w:val="18"/>
        </w:rPr>
        <w:t>单位的</w:t>
      </w:r>
      <w:r>
        <w:rPr>
          <w:rFonts w:hint="eastAsia" w:cs="仿宋" w:asciiTheme="minorEastAsia" w:hAnsiTheme="minorEastAsia" w:eastAsiaTheme="minorEastAsia"/>
          <w:snapToGrid w:val="0"/>
          <w:szCs w:val="18"/>
          <w:u w:val="single"/>
        </w:rPr>
        <w:t xml:space="preserve">      </w:t>
      </w:r>
      <w:r>
        <w:rPr>
          <w:rFonts w:hint="eastAsia" w:cs="仿宋" w:asciiTheme="minorEastAsia" w:hAnsiTheme="minorEastAsia" w:eastAsiaTheme="minorEastAsia"/>
          <w:snapToGrid w:val="0"/>
          <w:szCs w:val="18"/>
        </w:rPr>
        <w:t>项目采购活动，由本单位提供服务。</w:t>
      </w:r>
    </w:p>
    <w:p>
      <w:pPr>
        <w:spacing w:line="360" w:lineRule="auto"/>
        <w:ind w:firstLine="420" w:firstLineChars="200"/>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本单位对上述声明的真实性负责。如有虚假，将依法承担相应责任。</w:t>
      </w:r>
    </w:p>
    <w:p>
      <w:pPr>
        <w:spacing w:line="360" w:lineRule="auto"/>
        <w:ind w:firstLine="420" w:firstLineChars="200"/>
        <w:rPr>
          <w:rFonts w:cs="仿宋" w:asciiTheme="minorEastAsia" w:hAnsiTheme="minorEastAsia" w:eastAsiaTheme="minorEastAsia"/>
          <w:snapToGrid w:val="0"/>
          <w:szCs w:val="18"/>
        </w:rPr>
      </w:pPr>
    </w:p>
    <w:p>
      <w:pPr>
        <w:spacing w:line="360" w:lineRule="auto"/>
        <w:ind w:firstLine="420" w:firstLineChars="200"/>
        <w:jc w:val="right"/>
        <w:rPr>
          <w:rFonts w:cs="仿宋" w:asciiTheme="minorEastAsia" w:hAnsiTheme="minorEastAsia" w:eastAsiaTheme="minorEastAsia"/>
          <w:snapToGrid w:val="0"/>
          <w:szCs w:val="18"/>
        </w:rPr>
      </w:pPr>
      <w:r>
        <w:rPr>
          <w:rFonts w:hint="eastAsia" w:ascii="宋体" w:hAnsi="宋体"/>
          <w:szCs w:val="21"/>
        </w:rPr>
        <w:t>单位名称</w:t>
      </w:r>
      <w:r>
        <w:rPr>
          <w:rFonts w:hint="eastAsia" w:cs="仿宋" w:asciiTheme="minorEastAsia" w:hAnsiTheme="minorEastAsia" w:eastAsiaTheme="minorEastAsia"/>
          <w:snapToGrid w:val="0"/>
          <w:szCs w:val="18"/>
        </w:rPr>
        <w:t>(公章)：</w:t>
      </w:r>
      <w:r>
        <w:rPr>
          <w:rFonts w:hint="eastAsia" w:cs="仿宋" w:asciiTheme="minorEastAsia" w:hAnsiTheme="minorEastAsia" w:eastAsiaTheme="minorEastAsia"/>
          <w:snapToGrid w:val="0"/>
          <w:szCs w:val="18"/>
          <w:u w:val="single"/>
        </w:rPr>
        <w:t xml:space="preserve">          </w:t>
      </w:r>
      <w:r>
        <w:rPr>
          <w:rFonts w:hint="eastAsia" w:cs="仿宋" w:asciiTheme="minorEastAsia" w:hAnsiTheme="minorEastAsia" w:eastAsiaTheme="minorEastAsia"/>
          <w:snapToGrid w:val="0"/>
          <w:szCs w:val="18"/>
        </w:rPr>
        <w:t>；</w:t>
      </w:r>
    </w:p>
    <w:p>
      <w:pPr>
        <w:spacing w:line="360" w:lineRule="auto"/>
        <w:ind w:firstLine="420" w:firstLineChars="200"/>
        <w:jc w:val="right"/>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日期：</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年</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 xml:space="preserve">月 </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日</w:t>
      </w:r>
    </w:p>
    <w:p>
      <w:pPr>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 xml:space="preserve">    </w:t>
      </w:r>
    </w:p>
    <w:p>
      <w:pPr>
        <w:rPr>
          <w:rFonts w:cs="仿宋" w:asciiTheme="minorEastAsia" w:hAnsiTheme="minorEastAsia" w:eastAsiaTheme="minorEastAsia"/>
          <w:snapToGrid w:val="0"/>
          <w:szCs w:val="18"/>
        </w:rPr>
      </w:pPr>
    </w:p>
    <w:p>
      <w:pPr>
        <w:ind w:firstLine="422" w:firstLineChars="200"/>
        <w:rPr>
          <w:rFonts w:cs="仿宋" w:asciiTheme="minorEastAsia" w:hAnsiTheme="minorEastAsia" w:eastAsiaTheme="minorEastAsia"/>
        </w:rPr>
      </w:pPr>
      <w:r>
        <w:rPr>
          <w:rFonts w:hint="eastAsia" w:cs="仿宋" w:asciiTheme="minorEastAsia" w:hAnsiTheme="minorEastAsia" w:eastAsiaTheme="minorEastAsia"/>
          <w:b/>
          <w:snapToGrid w:val="0"/>
          <w:color w:val="FF0000"/>
          <w:szCs w:val="18"/>
        </w:rPr>
        <w:t>备注：</w:t>
      </w:r>
      <w:r>
        <w:rPr>
          <w:rFonts w:hint="eastAsia" w:cs="仿宋" w:asciiTheme="minorEastAsia" w:hAnsiTheme="minorEastAsia" w:eastAsiaTheme="minorEastAsia"/>
          <w:snapToGrid w:val="0"/>
          <w:szCs w:val="18"/>
        </w:rPr>
        <w:t>填写前请认真阅读《财政部、民政部、中国残疾人联合会关于促进残疾人就业政府采购政策的通知》(财库〔2017〕141号)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pPr>
        <w:jc w:val="center"/>
        <w:rPr>
          <w:rFonts w:cs="仿宋" w:asciiTheme="minorEastAsia" w:hAnsiTheme="minorEastAsia" w:eastAsiaTheme="minorEastAsia"/>
          <w:b/>
          <w:sz w:val="32"/>
          <w:szCs w:val="32"/>
        </w:rPr>
      </w:pPr>
    </w:p>
    <w:p>
      <w:pPr>
        <w:rPr>
          <w:rFonts w:cs="仿宋" w:asciiTheme="minorEastAsia" w:hAnsiTheme="minorEastAsia" w:eastAsiaTheme="minorEastAsia"/>
          <w:b/>
          <w:sz w:val="32"/>
          <w:szCs w:val="36"/>
        </w:rPr>
      </w:pPr>
      <w:r>
        <w:rPr>
          <w:rFonts w:hint="eastAsia" w:cs="仿宋" w:asciiTheme="minorEastAsia" w:hAnsiTheme="minorEastAsia" w:eastAsiaTheme="minorEastAsia"/>
          <w:b/>
          <w:sz w:val="32"/>
          <w:szCs w:val="36"/>
        </w:rPr>
        <w:br w:type="page"/>
      </w:r>
    </w:p>
    <w:p>
      <w:pPr>
        <w:jc w:val="center"/>
        <w:rPr>
          <w:rFonts w:cs="仿宋" w:asciiTheme="minorEastAsia" w:hAnsiTheme="minorEastAsia" w:eastAsiaTheme="minorEastAsia"/>
          <w:b/>
          <w:sz w:val="32"/>
          <w:szCs w:val="36"/>
        </w:rPr>
      </w:pPr>
      <w:r>
        <w:rPr>
          <w:rFonts w:hint="eastAsia" w:cs="仿宋" w:asciiTheme="minorEastAsia" w:hAnsiTheme="minorEastAsia" w:eastAsiaTheme="minorEastAsia"/>
          <w:b/>
          <w:sz w:val="32"/>
          <w:szCs w:val="36"/>
        </w:rPr>
        <w:t>诚信承诺函</w:t>
      </w:r>
    </w:p>
    <w:p>
      <w:pPr>
        <w:spacing w:line="360" w:lineRule="auto"/>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深圳市中正招标有限公司：</w:t>
      </w:r>
    </w:p>
    <w:p>
      <w:pPr>
        <w:spacing w:line="360" w:lineRule="auto"/>
        <w:ind w:firstLine="420" w:firstLineChars="200"/>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我公司承诺，在参与政府采购活动中不存在出现诚信相关问题且在相关主管部门处理措施实施期限内，如若投标文件与事实情况不符，我司自愿承担“隐瞒真实情况，提供虚假资料”以及其他一切不利的法律后果。</w:t>
      </w:r>
    </w:p>
    <w:p>
      <w:pPr>
        <w:spacing w:line="360" w:lineRule="auto"/>
        <w:ind w:firstLine="420" w:firstLineChars="200"/>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我公司承诺，在参加政府采购活动中没有出现下列行为之一：</w:t>
      </w:r>
    </w:p>
    <w:p>
      <w:pPr>
        <w:spacing w:line="360" w:lineRule="auto"/>
        <w:ind w:firstLine="420" w:firstLineChars="200"/>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（一）投标截止后，无正当理由撤销其投标行为，导致项目无法正常开评审的；</w:t>
      </w:r>
    </w:p>
    <w:p>
      <w:pPr>
        <w:spacing w:line="360" w:lineRule="auto"/>
        <w:ind w:firstLine="420" w:firstLineChars="200"/>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（二）未按《采购条例》规定签订、履行采购合同，严重影响采购人日常工作的；</w:t>
      </w:r>
    </w:p>
    <w:p>
      <w:pPr>
        <w:spacing w:line="360" w:lineRule="auto"/>
        <w:ind w:firstLine="420" w:firstLineChars="200"/>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（三）在投标文件中未说明且未经采购人同意，将中标项目分包给他人，情节严重的；</w:t>
      </w:r>
    </w:p>
    <w:p>
      <w:pPr>
        <w:spacing w:line="360" w:lineRule="auto"/>
        <w:ind w:firstLine="420" w:firstLineChars="200"/>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（四）严重违反合同约定，擅自降低货物质量等次和售后服务，货物、工程或者服务存在严重质量问题的；</w:t>
      </w:r>
    </w:p>
    <w:p>
      <w:pPr>
        <w:spacing w:line="360" w:lineRule="auto"/>
        <w:ind w:firstLine="420" w:firstLineChars="200"/>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（五）严重违反合同约定，未能完成全部货物、服务或工程项目，中途停止配送或者变相增加费用的；</w:t>
      </w:r>
    </w:p>
    <w:p>
      <w:pPr>
        <w:spacing w:line="360" w:lineRule="auto"/>
        <w:ind w:firstLine="420" w:firstLineChars="200"/>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（六）捏造事实、提供虚假材料进行质疑的；</w:t>
      </w:r>
    </w:p>
    <w:p>
      <w:pPr>
        <w:spacing w:line="360" w:lineRule="auto"/>
        <w:ind w:firstLine="420" w:firstLineChars="200"/>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（七）假冒他人名义质疑的；</w:t>
      </w:r>
    </w:p>
    <w:p>
      <w:pPr>
        <w:spacing w:line="360" w:lineRule="auto"/>
        <w:ind w:firstLine="420" w:firstLineChars="200"/>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（八）无正当理由拒不配合进行质疑调查的。</w:t>
      </w:r>
    </w:p>
    <w:p>
      <w:pPr>
        <w:spacing w:line="360" w:lineRule="auto"/>
        <w:ind w:firstLine="420" w:firstLineChars="200"/>
        <w:rPr>
          <w:rFonts w:cs="仿宋" w:asciiTheme="minorEastAsia" w:hAnsiTheme="minorEastAsia" w:eastAsiaTheme="minorEastAsia"/>
          <w:snapToGrid w:val="0"/>
          <w:szCs w:val="18"/>
        </w:rPr>
      </w:pPr>
      <w:r>
        <w:rPr>
          <w:rFonts w:hint="eastAsia" w:cs="仿宋" w:asciiTheme="minorEastAsia" w:hAnsiTheme="minorEastAsia" w:eastAsiaTheme="minorEastAsia"/>
          <w:snapToGrid w:val="0"/>
          <w:szCs w:val="18"/>
        </w:rPr>
        <w:t>特此承诺。</w:t>
      </w:r>
    </w:p>
    <w:p>
      <w:pPr>
        <w:spacing w:line="360" w:lineRule="auto"/>
        <w:ind w:firstLine="420" w:firstLineChars="200"/>
        <w:rPr>
          <w:rFonts w:cs="仿宋" w:asciiTheme="minorEastAsia" w:hAnsiTheme="minorEastAsia" w:eastAsiaTheme="minorEastAsia"/>
          <w:snapToGrid w:val="0"/>
          <w:szCs w:val="18"/>
        </w:rPr>
      </w:pPr>
    </w:p>
    <w:p>
      <w:pPr>
        <w:adjustRightInd w:val="0"/>
        <w:snapToGrid w:val="0"/>
        <w:spacing w:line="300" w:lineRule="auto"/>
        <w:rPr>
          <w:rFonts w:cs="仿宋" w:asciiTheme="minorEastAsia" w:hAnsiTheme="minorEastAsia" w:eastAsiaTheme="minorEastAsia"/>
          <w:snapToGrid w:val="0"/>
          <w:kern w:val="0"/>
        </w:rPr>
      </w:pPr>
      <w:r>
        <w:rPr>
          <w:rFonts w:hint="eastAsia" w:cs="仿宋" w:asciiTheme="minorEastAsia" w:hAnsiTheme="minorEastAsia" w:eastAsiaTheme="minorEastAsia"/>
          <w:snapToGrid w:val="0"/>
          <w:kern w:val="0"/>
        </w:rPr>
        <w:t>投标供应商：（盖章）</w:t>
      </w:r>
    </w:p>
    <w:p>
      <w:pPr>
        <w:rPr>
          <w:rFonts w:cs="仿宋" w:asciiTheme="minorEastAsia" w:hAnsiTheme="minorEastAsia" w:eastAsiaTheme="minorEastAsia"/>
          <w:snapToGrid w:val="0"/>
          <w:kern w:val="0"/>
        </w:rPr>
      </w:pPr>
    </w:p>
    <w:p>
      <w:pPr>
        <w:rPr>
          <w:rFonts w:cs="仿宋" w:asciiTheme="minorEastAsia" w:hAnsiTheme="minorEastAsia" w:eastAsiaTheme="minorEastAsia"/>
          <w:snapToGrid w:val="0"/>
          <w:kern w:val="0"/>
        </w:rPr>
      </w:pPr>
      <w:r>
        <w:rPr>
          <w:rFonts w:hint="eastAsia" w:cs="仿宋" w:asciiTheme="minorEastAsia" w:hAnsiTheme="minorEastAsia" w:eastAsiaTheme="minorEastAsia"/>
          <w:snapToGrid w:val="0"/>
          <w:kern w:val="0"/>
        </w:rPr>
        <w:t>授权代表或法定代表人：（签字）</w:t>
      </w:r>
    </w:p>
    <w:p>
      <w:pPr>
        <w:rPr>
          <w:rFonts w:cs="仿宋" w:asciiTheme="minorEastAsia" w:hAnsiTheme="minorEastAsia" w:eastAsiaTheme="minorEastAsia"/>
          <w:snapToGrid w:val="0"/>
          <w:kern w:val="0"/>
        </w:rPr>
      </w:pPr>
    </w:p>
    <w:p>
      <w:pPr>
        <w:jc w:val="right"/>
        <w:rPr>
          <w:rFonts w:cs="仿宋" w:asciiTheme="minorEastAsia" w:hAnsiTheme="minorEastAsia" w:eastAsiaTheme="minorEastAsia"/>
        </w:rPr>
      </w:pP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年</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 xml:space="preserve">月 </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日</w:t>
      </w:r>
    </w:p>
    <w:p>
      <w:pPr>
        <w:widowControl/>
        <w:jc w:val="left"/>
        <w:rPr>
          <w:rFonts w:cs="仿宋" w:asciiTheme="minorEastAsia" w:hAnsiTheme="minorEastAsia" w:eastAsiaTheme="minorEastAsia"/>
          <w:b/>
          <w:sz w:val="32"/>
          <w:szCs w:val="32"/>
        </w:rPr>
      </w:pPr>
      <w:r>
        <w:rPr>
          <w:rFonts w:cs="仿宋" w:asciiTheme="minorEastAsia" w:hAnsiTheme="minorEastAsia" w:eastAsiaTheme="minorEastAsia"/>
          <w:b/>
          <w:sz w:val="32"/>
          <w:szCs w:val="32"/>
        </w:rPr>
        <w:br w:type="page"/>
      </w:r>
    </w:p>
    <w:p>
      <w:pPr>
        <w:jc w:val="center"/>
        <w:rPr>
          <w:rFonts w:cs="仿宋" w:asciiTheme="minorEastAsia" w:hAnsiTheme="minorEastAsia" w:eastAsiaTheme="minorEastAsia"/>
          <w:b/>
          <w:bCs/>
          <w:sz w:val="32"/>
          <w:szCs w:val="32"/>
        </w:rPr>
      </w:pPr>
      <w:r>
        <w:rPr>
          <w:rFonts w:hint="eastAsia" w:cs="仿宋" w:asciiTheme="minorEastAsia" w:hAnsiTheme="minorEastAsia" w:eastAsiaTheme="minorEastAsia"/>
          <w:b/>
          <w:sz w:val="32"/>
          <w:szCs w:val="32"/>
        </w:rPr>
        <w:t xml:space="preserve">格式4  </w:t>
      </w:r>
      <w:r>
        <w:rPr>
          <w:rFonts w:hint="eastAsia" w:cs="仿宋" w:asciiTheme="minorEastAsia" w:hAnsiTheme="minorEastAsia" w:eastAsiaTheme="minorEastAsia"/>
          <w:b/>
          <w:bCs/>
          <w:sz w:val="32"/>
          <w:szCs w:val="32"/>
        </w:rPr>
        <w:t>开标一览表</w:t>
      </w:r>
    </w:p>
    <w:p>
      <w:pPr>
        <w:rPr>
          <w:rFonts w:cs="仿宋" w:asciiTheme="minorEastAsia" w:hAnsiTheme="minorEastAsia" w:eastAsiaTheme="minorEastAsia"/>
        </w:rPr>
      </w:pPr>
    </w:p>
    <w:p>
      <w:pPr>
        <w:spacing w:line="360" w:lineRule="auto"/>
        <w:jc w:val="left"/>
        <w:rPr>
          <w:rFonts w:cs="仿宋" w:asciiTheme="minorEastAsia" w:hAnsiTheme="minorEastAsia" w:eastAsiaTheme="minorEastAsia"/>
        </w:rPr>
      </w:pPr>
      <w:r>
        <w:rPr>
          <w:rFonts w:hint="eastAsia" w:cs="仿宋" w:asciiTheme="minorEastAsia" w:hAnsiTheme="minorEastAsia" w:eastAsiaTheme="minorEastAsia"/>
        </w:rPr>
        <w:t>项目名称：</w:t>
      </w:r>
      <w:r>
        <w:rPr>
          <w:rFonts w:hint="eastAsia" w:cs="仿宋" w:asciiTheme="minorEastAsia" w:hAnsiTheme="minorEastAsia" w:eastAsiaTheme="minorEastAsia"/>
          <w:u w:val="single"/>
        </w:rPr>
        <w:t xml:space="preserve">                </w:t>
      </w:r>
    </w:p>
    <w:p>
      <w:pPr>
        <w:spacing w:line="360" w:lineRule="auto"/>
        <w:jc w:val="left"/>
        <w:rPr>
          <w:rFonts w:cs="仿宋" w:asciiTheme="minorEastAsia" w:hAnsiTheme="minorEastAsia" w:eastAsiaTheme="minorEastAsia"/>
        </w:rPr>
      </w:pPr>
      <w:r>
        <w:rPr>
          <w:rFonts w:hint="eastAsia" w:cs="仿宋" w:asciiTheme="minorEastAsia" w:hAnsiTheme="minorEastAsia" w:eastAsiaTheme="minorEastAsia"/>
        </w:rPr>
        <w:t>项目编号：</w:t>
      </w:r>
      <w:r>
        <w:rPr>
          <w:rFonts w:hint="eastAsia" w:cs="仿宋" w:asciiTheme="minorEastAsia" w:hAnsiTheme="minorEastAsia" w:eastAsiaTheme="minorEastAsia"/>
          <w:u w:val="single"/>
        </w:rPr>
        <w:t xml:space="preserve">                </w:t>
      </w:r>
    </w:p>
    <w:tbl>
      <w:tblPr>
        <w:tblStyle w:val="20"/>
        <w:tblW w:w="5403" w:type="pct"/>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3069"/>
        <w:gridCol w:w="3908"/>
        <w:gridCol w:w="1984"/>
        <w:gridCol w:w="1076"/>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2" w:hRule="atLeast"/>
          <w:jc w:val="center"/>
        </w:trPr>
        <w:tc>
          <w:tcPr>
            <w:tcW w:w="1528" w:type="pct"/>
            <w:shd w:val="clear" w:color="auto" w:fill="C6D9F0" w:themeFill="text2" w:themeFillTint="33"/>
            <w:vAlign w:val="center"/>
          </w:tcPr>
          <w:p>
            <w:pPr>
              <w:spacing w:line="360" w:lineRule="auto"/>
              <w:jc w:val="center"/>
              <w:rPr>
                <w:rFonts w:cs="仿宋" w:asciiTheme="minorEastAsia" w:hAnsiTheme="minorEastAsia" w:eastAsiaTheme="minorEastAsia"/>
                <w:b/>
              </w:rPr>
            </w:pPr>
            <w:r>
              <w:rPr>
                <w:rFonts w:hint="eastAsia" w:cs="仿宋" w:asciiTheme="minorEastAsia" w:hAnsiTheme="minorEastAsia" w:eastAsiaTheme="minorEastAsia"/>
                <w:b/>
              </w:rPr>
              <w:t>项目名称</w:t>
            </w:r>
          </w:p>
        </w:tc>
        <w:tc>
          <w:tcPr>
            <w:tcW w:w="1946" w:type="pct"/>
            <w:shd w:val="clear" w:color="auto" w:fill="C6D9F0" w:themeFill="text2" w:themeFillTint="33"/>
            <w:vAlign w:val="center"/>
          </w:tcPr>
          <w:p>
            <w:pPr>
              <w:jc w:val="center"/>
              <w:rPr>
                <w:rFonts w:cs="仿宋" w:asciiTheme="minorEastAsia" w:hAnsiTheme="minorEastAsia" w:eastAsiaTheme="minorEastAsia"/>
                <w:b/>
              </w:rPr>
            </w:pPr>
            <w:r>
              <w:rPr>
                <w:rFonts w:hint="eastAsia" w:cs="仿宋" w:asciiTheme="minorEastAsia" w:hAnsiTheme="minorEastAsia" w:eastAsiaTheme="minorEastAsia"/>
                <w:b/>
              </w:rPr>
              <w:t>投标报价</w:t>
            </w:r>
          </w:p>
        </w:tc>
        <w:tc>
          <w:tcPr>
            <w:tcW w:w="988" w:type="pct"/>
            <w:shd w:val="clear" w:color="auto" w:fill="C6D9F0" w:themeFill="text2" w:themeFillTint="33"/>
            <w:vAlign w:val="center"/>
          </w:tcPr>
          <w:p>
            <w:pPr>
              <w:spacing w:line="360" w:lineRule="auto"/>
              <w:jc w:val="center"/>
              <w:rPr>
                <w:rFonts w:cs="仿宋" w:asciiTheme="minorEastAsia" w:hAnsiTheme="minorEastAsia" w:eastAsiaTheme="minorEastAsia"/>
                <w:b/>
              </w:rPr>
            </w:pPr>
            <w:r>
              <w:rPr>
                <w:rFonts w:hint="eastAsia" w:cs="仿宋" w:asciiTheme="minorEastAsia" w:hAnsiTheme="minorEastAsia" w:eastAsiaTheme="minorEastAsia"/>
                <w:b/>
              </w:rPr>
              <w:t>服务期限</w:t>
            </w:r>
          </w:p>
        </w:tc>
        <w:tc>
          <w:tcPr>
            <w:tcW w:w="536" w:type="pct"/>
            <w:shd w:val="clear" w:color="auto" w:fill="C6D9F0" w:themeFill="text2" w:themeFillTint="33"/>
            <w:vAlign w:val="center"/>
          </w:tcPr>
          <w:p>
            <w:pPr>
              <w:spacing w:line="360" w:lineRule="auto"/>
              <w:jc w:val="center"/>
              <w:rPr>
                <w:rFonts w:cs="仿宋" w:asciiTheme="minorEastAsia" w:hAnsiTheme="minorEastAsia" w:eastAsiaTheme="minorEastAsia"/>
                <w:b/>
              </w:rPr>
            </w:pPr>
            <w:r>
              <w:rPr>
                <w:rFonts w:hint="eastAsia" w:cs="仿宋" w:asciiTheme="minorEastAsia" w:hAnsiTheme="minorEastAsia" w:eastAsiaTheme="minorEastAsia"/>
                <w:b/>
              </w:rPr>
              <w:t>备注</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170" w:hRule="atLeast"/>
          <w:jc w:val="center"/>
        </w:trPr>
        <w:tc>
          <w:tcPr>
            <w:tcW w:w="1528" w:type="pct"/>
            <w:vAlign w:val="center"/>
          </w:tcPr>
          <w:p>
            <w:pPr>
              <w:spacing w:line="360" w:lineRule="auto"/>
              <w:jc w:val="center"/>
              <w:rPr>
                <w:rFonts w:cs="仿宋" w:asciiTheme="minorEastAsia" w:hAnsiTheme="minorEastAsia" w:eastAsiaTheme="minorEastAsia"/>
              </w:rPr>
            </w:pPr>
            <w:r>
              <w:rPr>
                <w:rFonts w:hint="eastAsia" w:cs="仿宋" w:asciiTheme="minorEastAsia" w:hAnsiTheme="minorEastAsia" w:eastAsiaTheme="minorEastAsia"/>
              </w:rPr>
              <w:t>深圳市公安局宝安分局民警团体人身意外伤害保险服务</w:t>
            </w:r>
          </w:p>
        </w:tc>
        <w:tc>
          <w:tcPr>
            <w:tcW w:w="1946" w:type="pct"/>
            <w:vAlign w:val="center"/>
          </w:tcPr>
          <w:p>
            <w:pPr>
              <w:spacing w:line="360" w:lineRule="auto"/>
              <w:ind w:firstLine="211" w:firstLineChars="100"/>
              <w:jc w:val="center"/>
              <w:rPr>
                <w:rFonts w:cs="仿宋" w:asciiTheme="minorEastAsia" w:hAnsiTheme="minorEastAsia" w:eastAsiaTheme="minorEastAsia"/>
                <w:u w:val="single"/>
              </w:rPr>
            </w:pPr>
            <w:r>
              <w:rPr>
                <w:rFonts w:hint="eastAsia" w:cs="仿宋" w:asciiTheme="minorEastAsia" w:hAnsiTheme="minorEastAsia" w:eastAsiaTheme="minorEastAsia"/>
                <w:b/>
              </w:rPr>
              <w:t>人民币</w:t>
            </w:r>
            <w:r>
              <w:rPr>
                <w:rFonts w:hint="eastAsia" w:cs="仿宋" w:asciiTheme="minorEastAsia" w:hAnsiTheme="minorEastAsia" w:eastAsiaTheme="minorEastAsia"/>
                <w:b/>
                <w:u w:val="single"/>
              </w:rPr>
              <w:t xml:space="preserve">          </w:t>
            </w:r>
            <w:r>
              <w:rPr>
                <w:rFonts w:hint="eastAsia" w:cs="仿宋" w:asciiTheme="minorEastAsia" w:hAnsiTheme="minorEastAsia" w:eastAsiaTheme="minorEastAsia"/>
                <w:b/>
              </w:rPr>
              <w:t>元/人/月</w:t>
            </w:r>
          </w:p>
        </w:tc>
        <w:tc>
          <w:tcPr>
            <w:tcW w:w="988" w:type="pct"/>
            <w:vAlign w:val="center"/>
          </w:tcPr>
          <w:p>
            <w:pPr>
              <w:spacing w:line="360" w:lineRule="auto"/>
              <w:jc w:val="center"/>
              <w:rPr>
                <w:rFonts w:cs="仿宋" w:asciiTheme="minorEastAsia" w:hAnsiTheme="minorEastAsia" w:eastAsiaTheme="minorEastAsia"/>
                <w:b/>
              </w:rPr>
            </w:pPr>
            <w:r>
              <w:rPr>
                <w:rFonts w:hint="eastAsia" w:cs="仿宋" w:asciiTheme="minorEastAsia" w:hAnsiTheme="minorEastAsia" w:eastAsiaTheme="minorEastAsia"/>
              </w:rPr>
              <w:t>合同期限为一年。</w:t>
            </w:r>
          </w:p>
        </w:tc>
        <w:tc>
          <w:tcPr>
            <w:tcW w:w="536" w:type="pct"/>
            <w:vAlign w:val="center"/>
          </w:tcPr>
          <w:p>
            <w:pPr>
              <w:spacing w:line="360" w:lineRule="auto"/>
              <w:jc w:val="center"/>
              <w:rPr>
                <w:rFonts w:cs="仿宋" w:asciiTheme="minorEastAsia" w:hAnsiTheme="minorEastAsia" w:eastAsiaTheme="minorEastAsia"/>
              </w:rPr>
            </w:pPr>
          </w:p>
        </w:tc>
      </w:tr>
    </w:tbl>
    <w:p>
      <w:pPr>
        <w:spacing w:line="360" w:lineRule="auto"/>
        <w:rPr>
          <w:rFonts w:cs="仿宋" w:asciiTheme="minorEastAsia" w:hAnsiTheme="minorEastAsia" w:eastAsiaTheme="minorEastAsia"/>
        </w:rPr>
      </w:pPr>
    </w:p>
    <w:p>
      <w:pPr>
        <w:spacing w:line="360" w:lineRule="auto"/>
        <w:rPr>
          <w:rFonts w:cs="仿宋" w:asciiTheme="minorEastAsia" w:hAnsiTheme="minorEastAsia" w:eastAsiaTheme="minorEastAsia"/>
        </w:rPr>
      </w:pPr>
      <w:r>
        <w:rPr>
          <w:rFonts w:hint="eastAsia" w:cs="仿宋" w:asciiTheme="minorEastAsia" w:hAnsiTheme="minorEastAsia" w:eastAsiaTheme="minorEastAsia"/>
        </w:rPr>
        <w:t>投标供应商：（公章）</w:t>
      </w:r>
    </w:p>
    <w:p>
      <w:pPr>
        <w:spacing w:line="360" w:lineRule="auto"/>
        <w:rPr>
          <w:rFonts w:cs="仿宋" w:asciiTheme="minorEastAsia" w:hAnsiTheme="minorEastAsia" w:eastAsiaTheme="minorEastAsia"/>
        </w:rPr>
      </w:pPr>
    </w:p>
    <w:p>
      <w:pPr>
        <w:spacing w:line="360" w:lineRule="auto"/>
        <w:rPr>
          <w:rFonts w:cs="仿宋" w:asciiTheme="minorEastAsia" w:hAnsiTheme="minorEastAsia" w:eastAsiaTheme="minorEastAsia"/>
        </w:rPr>
      </w:pPr>
      <w:r>
        <w:rPr>
          <w:rFonts w:hint="eastAsia" w:cs="仿宋" w:asciiTheme="minorEastAsia" w:hAnsiTheme="minorEastAsia" w:eastAsiaTheme="minorEastAsia"/>
        </w:rPr>
        <w:t>法定代表人或授权代表：（签章）</w:t>
      </w:r>
    </w:p>
    <w:p>
      <w:pPr>
        <w:spacing w:line="360" w:lineRule="auto"/>
        <w:ind w:firstLine="630"/>
        <w:rPr>
          <w:rFonts w:cs="仿宋" w:asciiTheme="minorEastAsia" w:hAnsiTheme="minorEastAsia" w:eastAsiaTheme="minorEastAsia"/>
        </w:rPr>
      </w:pPr>
    </w:p>
    <w:p>
      <w:pPr>
        <w:jc w:val="right"/>
        <w:rPr>
          <w:rFonts w:cs="仿宋" w:asciiTheme="minorEastAsia" w:hAnsiTheme="minorEastAsia" w:eastAsiaTheme="minorEastAsia"/>
        </w:rPr>
      </w:pP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年</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 xml:space="preserve">月 </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日</w:t>
      </w:r>
    </w:p>
    <w:p>
      <w:pPr>
        <w:jc w:val="left"/>
        <w:rPr>
          <w:rFonts w:cs="仿宋" w:asciiTheme="minorEastAsia" w:hAnsiTheme="minorEastAsia" w:eastAsiaTheme="minorEastAsia"/>
        </w:rPr>
      </w:pPr>
    </w:p>
    <w:p>
      <w:pPr>
        <w:jc w:val="left"/>
        <w:rPr>
          <w:rFonts w:cs="仿宋" w:asciiTheme="minorEastAsia" w:hAnsiTheme="minorEastAsia" w:eastAsiaTheme="minorEastAsia"/>
        </w:rPr>
      </w:pPr>
    </w:p>
    <w:p>
      <w:pPr>
        <w:jc w:val="left"/>
        <w:rPr>
          <w:rFonts w:cs="仿宋" w:asciiTheme="minorEastAsia" w:hAnsiTheme="minorEastAsia" w:eastAsiaTheme="minorEastAsia"/>
        </w:rPr>
      </w:pPr>
    </w:p>
    <w:p>
      <w:pPr>
        <w:jc w:val="left"/>
        <w:rPr>
          <w:rFonts w:cs="仿宋" w:asciiTheme="minorEastAsia" w:hAnsiTheme="minorEastAsia" w:eastAsiaTheme="minorEastAsia"/>
        </w:rPr>
      </w:pPr>
    </w:p>
    <w:p>
      <w:pPr>
        <w:jc w:val="left"/>
        <w:rPr>
          <w:rFonts w:cs="仿宋" w:asciiTheme="minorEastAsia" w:hAnsiTheme="minorEastAsia" w:eastAsiaTheme="minorEastAsia"/>
          <w:bCs/>
        </w:rPr>
      </w:pPr>
      <w:r>
        <w:rPr>
          <w:rFonts w:hint="eastAsia" w:cs="仿宋" w:asciiTheme="minorEastAsia" w:hAnsiTheme="minorEastAsia" w:eastAsiaTheme="minorEastAsia"/>
          <w:b/>
          <w:color w:val="FF0000"/>
        </w:rPr>
        <w:t>注：</w:t>
      </w:r>
      <w:r>
        <w:rPr>
          <w:rFonts w:hint="eastAsia" w:cs="仿宋" w:asciiTheme="minorEastAsia" w:hAnsiTheme="minorEastAsia" w:eastAsiaTheme="minorEastAsia"/>
        </w:rPr>
        <w:t>1、价格应按“征集文件”中规定</w:t>
      </w:r>
      <w:r>
        <w:rPr>
          <w:rFonts w:hint="eastAsia" w:cs="仿宋" w:asciiTheme="minorEastAsia" w:hAnsiTheme="minorEastAsia" w:eastAsiaTheme="minorEastAsia"/>
          <w:bCs/>
        </w:rPr>
        <w:t>的货币单位填写。</w:t>
      </w:r>
    </w:p>
    <w:p>
      <w:pPr>
        <w:ind w:firstLine="422" w:firstLineChars="200"/>
        <w:jc w:val="left"/>
        <w:rPr>
          <w:rFonts w:cs="仿宋" w:asciiTheme="minorEastAsia" w:hAnsiTheme="minorEastAsia" w:eastAsiaTheme="minorEastAsia"/>
        </w:rPr>
      </w:pPr>
      <w:r>
        <w:rPr>
          <w:rFonts w:hint="eastAsia" w:cs="仿宋" w:asciiTheme="minorEastAsia" w:hAnsiTheme="minorEastAsia" w:eastAsiaTheme="minorEastAsia"/>
          <w:b/>
        </w:rPr>
        <w:t>2、本项目投标报价为单价，投标报价须包含所有险种的费用、服务成本、法定税费和企业的利润。由企业根据征集文件所提供的资料自行测算投标报价；一经中标，投标报价作为中标人与采购人签定的合同金额，合同期限内不做调整。最高综合单价上限为25元/人/月，超过综合单价上限报价的将导致投标无效。</w:t>
      </w:r>
    </w:p>
    <w:p>
      <w:pPr>
        <w:ind w:firstLine="420" w:firstLineChars="200"/>
        <w:jc w:val="left"/>
        <w:rPr>
          <w:rFonts w:cs="仿宋" w:asciiTheme="minorEastAsia" w:hAnsiTheme="minorEastAsia" w:eastAsiaTheme="minorEastAsia"/>
        </w:rPr>
      </w:pPr>
      <w:r>
        <w:rPr>
          <w:rFonts w:hint="eastAsia" w:cs="仿宋" w:asciiTheme="minorEastAsia" w:hAnsiTheme="minorEastAsia" w:eastAsiaTheme="minorEastAsia"/>
        </w:rPr>
        <w:t>3、此表应经法定代表人或其授权委托人签名，并加盖投标供应商公章。</w:t>
      </w:r>
    </w:p>
    <w:p>
      <w:pPr>
        <w:ind w:firstLine="424" w:firstLineChars="176"/>
        <w:jc w:val="left"/>
        <w:rPr>
          <w:rFonts w:cs="仿宋" w:asciiTheme="minorEastAsia" w:hAnsiTheme="minorEastAsia" w:eastAsiaTheme="minorEastAsia"/>
          <w:b/>
          <w:sz w:val="24"/>
          <w:szCs w:val="24"/>
        </w:rPr>
      </w:pPr>
      <w:r>
        <w:rPr>
          <w:rFonts w:cs="仿宋" w:asciiTheme="minorEastAsia" w:hAnsiTheme="minorEastAsia" w:eastAsiaTheme="minorEastAsia"/>
          <w:b/>
          <w:sz w:val="24"/>
          <w:szCs w:val="24"/>
        </w:rPr>
        <w:t>4、此表毋需装订于正副本内，应按“</w:t>
      </w:r>
      <w:r>
        <w:rPr>
          <w:rFonts w:hint="eastAsia" w:cs="仿宋" w:asciiTheme="minorEastAsia" w:hAnsiTheme="minorEastAsia" w:eastAsiaTheme="minorEastAsia"/>
          <w:b/>
          <w:sz w:val="24"/>
          <w:szCs w:val="24"/>
        </w:rPr>
        <w:t>投标须知”</w:t>
      </w:r>
      <w:r>
        <w:rPr>
          <w:rFonts w:cs="仿宋" w:asciiTheme="minorEastAsia" w:hAnsiTheme="minorEastAsia" w:eastAsiaTheme="minorEastAsia"/>
          <w:b/>
          <w:sz w:val="24"/>
          <w:szCs w:val="24"/>
        </w:rPr>
        <w:t>18.5项要求，与“法定代表人（负责人）证明书、法定代表人（负责人）授权委托书”一起单独密封提交</w:t>
      </w:r>
    </w:p>
    <w:p>
      <w:pPr>
        <w:ind w:firstLine="413" w:firstLineChars="196"/>
        <w:jc w:val="left"/>
        <w:rPr>
          <w:rFonts w:cs="仿宋" w:asciiTheme="minorEastAsia" w:hAnsiTheme="minorEastAsia" w:eastAsiaTheme="minorEastAsia"/>
          <w:b/>
        </w:rPr>
      </w:pPr>
    </w:p>
    <w:p>
      <w:pPr>
        <w:rPr>
          <w:rFonts w:cs="仿宋" w:asciiTheme="minorEastAsia" w:hAnsiTheme="minorEastAsia" w:eastAsiaTheme="minorEastAsia"/>
        </w:rPr>
      </w:pPr>
    </w:p>
    <w:p>
      <w:pPr>
        <w:widowControl/>
        <w:jc w:val="left"/>
        <w:rPr>
          <w:rFonts w:cs="仿宋" w:asciiTheme="minorEastAsia" w:hAnsiTheme="minorEastAsia" w:eastAsiaTheme="minorEastAsia"/>
        </w:rPr>
      </w:pPr>
      <w:r>
        <w:rPr>
          <w:rFonts w:hint="eastAsia" w:cs="仿宋" w:asciiTheme="minorEastAsia" w:hAnsiTheme="minorEastAsia" w:eastAsiaTheme="minorEastAsia"/>
        </w:rPr>
        <w:br w:type="page"/>
      </w:r>
    </w:p>
    <w:p>
      <w:pPr>
        <w:jc w:val="center"/>
        <w:rPr>
          <w:rFonts w:cs="仿宋" w:asciiTheme="minorEastAsia" w:hAnsiTheme="minorEastAsia" w:eastAsiaTheme="minorEastAsia"/>
          <w:b/>
          <w:bCs/>
          <w:sz w:val="32"/>
          <w:szCs w:val="32"/>
        </w:rPr>
      </w:pPr>
      <w:r>
        <w:rPr>
          <w:rFonts w:hint="eastAsia" w:cs="仿宋" w:asciiTheme="minorEastAsia" w:hAnsiTheme="minorEastAsia" w:eastAsiaTheme="minorEastAsia"/>
          <w:b/>
          <w:sz w:val="32"/>
          <w:szCs w:val="32"/>
        </w:rPr>
        <w:t xml:space="preserve">格式5  </w:t>
      </w:r>
      <w:r>
        <w:rPr>
          <w:rFonts w:hint="eastAsia" w:cs="仿宋" w:asciiTheme="minorEastAsia" w:hAnsiTheme="minorEastAsia" w:eastAsiaTheme="minorEastAsia"/>
          <w:b/>
          <w:bCs/>
          <w:sz w:val="32"/>
          <w:szCs w:val="32"/>
        </w:rPr>
        <w:t>报价表</w:t>
      </w:r>
    </w:p>
    <w:p>
      <w:pPr>
        <w:rPr>
          <w:rFonts w:cs="仿宋" w:asciiTheme="minorEastAsia" w:hAnsiTheme="minorEastAsia" w:eastAsiaTheme="minorEastAsia"/>
        </w:rPr>
      </w:pPr>
    </w:p>
    <w:p>
      <w:pPr>
        <w:spacing w:line="360" w:lineRule="auto"/>
        <w:rPr>
          <w:rFonts w:cs="仿宋" w:asciiTheme="minorEastAsia" w:hAnsiTheme="minorEastAsia" w:eastAsiaTheme="minorEastAsia"/>
        </w:rPr>
      </w:pPr>
      <w:r>
        <w:rPr>
          <w:rFonts w:hint="eastAsia" w:cs="仿宋" w:asciiTheme="minorEastAsia" w:hAnsiTheme="minorEastAsia" w:eastAsiaTheme="minorEastAsia"/>
        </w:rPr>
        <w:t>一、报价要求</w:t>
      </w:r>
    </w:p>
    <w:p>
      <w:pPr>
        <w:spacing w:line="360" w:lineRule="auto"/>
        <w:ind w:firstLine="420" w:firstLineChars="200"/>
        <w:rPr>
          <w:rFonts w:cs="仿宋" w:asciiTheme="minorEastAsia" w:hAnsiTheme="minorEastAsia" w:eastAsiaTheme="minorEastAsia"/>
        </w:rPr>
      </w:pPr>
      <w:r>
        <w:rPr>
          <w:rFonts w:hint="eastAsia" w:cs="仿宋" w:asciiTheme="minorEastAsia" w:hAnsiTheme="minorEastAsia" w:eastAsiaTheme="minorEastAsia"/>
        </w:rPr>
        <w:t>1、所有价格应按“征集文件”中规定的货币单位填写。</w:t>
      </w:r>
    </w:p>
    <w:p>
      <w:pPr>
        <w:spacing w:line="360" w:lineRule="auto"/>
        <w:ind w:firstLine="420" w:firstLineChars="200"/>
        <w:rPr>
          <w:rFonts w:cs="仿宋" w:asciiTheme="minorEastAsia" w:hAnsiTheme="minorEastAsia" w:eastAsiaTheme="minorEastAsia"/>
        </w:rPr>
      </w:pPr>
      <w:r>
        <w:rPr>
          <w:rFonts w:hint="eastAsia" w:cs="仿宋" w:asciiTheme="minorEastAsia" w:hAnsiTheme="minorEastAsia" w:eastAsiaTheme="minorEastAsia"/>
        </w:rPr>
        <w:t>2、此表应经法定代表人或授权委托人签名，并加盖公章。</w:t>
      </w:r>
    </w:p>
    <w:p>
      <w:pPr>
        <w:spacing w:line="360" w:lineRule="auto"/>
        <w:ind w:firstLine="420" w:firstLineChars="200"/>
        <w:rPr>
          <w:rFonts w:cs="仿宋" w:asciiTheme="minorEastAsia" w:hAnsiTheme="minorEastAsia" w:eastAsiaTheme="minorEastAsia"/>
        </w:rPr>
      </w:pPr>
      <w:r>
        <w:rPr>
          <w:rFonts w:hint="eastAsia" w:cs="仿宋" w:asciiTheme="minorEastAsia" w:hAnsiTheme="minorEastAsia" w:eastAsiaTheme="minorEastAsia"/>
        </w:rPr>
        <w:t>3、</w:t>
      </w:r>
      <w:r>
        <w:rPr>
          <w:rFonts w:hint="eastAsia" w:ascii="宋体" w:hAnsi="宋体"/>
          <w:szCs w:val="21"/>
        </w:rPr>
        <w:t>投标</w:t>
      </w:r>
      <w:r>
        <w:rPr>
          <w:rFonts w:hint="eastAsia"/>
          <w:snapToGrid w:val="0"/>
          <w:kern w:val="0"/>
        </w:rPr>
        <w:t>报</w:t>
      </w:r>
      <w:r>
        <w:rPr>
          <w:rFonts w:hint="eastAsia" w:ascii="宋体" w:hAnsi="宋体"/>
          <w:szCs w:val="21"/>
        </w:rPr>
        <w:t>价为综合报价，包含完成本项目所需的全部费用</w:t>
      </w:r>
      <w:r>
        <w:rPr>
          <w:rFonts w:hint="eastAsia" w:cs="仿宋" w:asciiTheme="minorEastAsia" w:hAnsiTheme="minorEastAsia" w:eastAsiaTheme="minorEastAsia"/>
        </w:rPr>
        <w:t>。</w:t>
      </w:r>
    </w:p>
    <w:p>
      <w:pPr>
        <w:spacing w:line="360" w:lineRule="auto"/>
        <w:ind w:firstLine="420" w:firstLineChars="200"/>
        <w:rPr>
          <w:rFonts w:cs="仿宋" w:asciiTheme="minorEastAsia" w:hAnsiTheme="minorEastAsia" w:eastAsiaTheme="minorEastAsia"/>
        </w:rPr>
      </w:pPr>
    </w:p>
    <w:p>
      <w:pPr>
        <w:spacing w:line="360" w:lineRule="auto"/>
        <w:ind w:firstLine="643" w:firstLineChars="200"/>
        <w:jc w:val="center"/>
        <w:rPr>
          <w:rFonts w:cs="仿宋" w:asciiTheme="minorEastAsia" w:hAnsiTheme="minorEastAsia" w:eastAsiaTheme="minorEastAsia"/>
          <w:b/>
          <w:bCs/>
          <w:sz w:val="32"/>
          <w:szCs w:val="32"/>
        </w:rPr>
      </w:pPr>
      <w:r>
        <w:rPr>
          <w:rFonts w:hint="eastAsia" w:cs="仿宋" w:asciiTheme="minorEastAsia" w:hAnsiTheme="minorEastAsia" w:eastAsiaTheme="minorEastAsia"/>
          <w:b/>
          <w:bCs/>
          <w:sz w:val="32"/>
          <w:szCs w:val="32"/>
        </w:rPr>
        <w:t>报价表</w:t>
      </w:r>
    </w:p>
    <w:p>
      <w:pPr>
        <w:spacing w:line="360" w:lineRule="auto"/>
        <w:jc w:val="left"/>
        <w:rPr>
          <w:rFonts w:cs="仿宋" w:asciiTheme="minorEastAsia" w:hAnsiTheme="minorEastAsia" w:eastAsiaTheme="minorEastAsia"/>
        </w:rPr>
      </w:pPr>
      <w:r>
        <w:rPr>
          <w:rFonts w:hint="eastAsia" w:cs="仿宋" w:asciiTheme="minorEastAsia" w:hAnsiTheme="minorEastAsia" w:eastAsiaTheme="minorEastAsia"/>
        </w:rPr>
        <w:t>项目名称：</w:t>
      </w:r>
      <w:r>
        <w:rPr>
          <w:rFonts w:hint="eastAsia" w:cs="仿宋" w:asciiTheme="minorEastAsia" w:hAnsiTheme="minorEastAsia" w:eastAsiaTheme="minorEastAsia"/>
          <w:u w:val="single"/>
        </w:rPr>
        <w:t xml:space="preserve">                </w:t>
      </w:r>
    </w:p>
    <w:p>
      <w:pPr>
        <w:spacing w:line="360" w:lineRule="auto"/>
        <w:rPr>
          <w:rFonts w:cs="仿宋" w:asciiTheme="minorEastAsia" w:hAnsiTheme="minorEastAsia" w:eastAsiaTheme="minorEastAsia"/>
        </w:rPr>
      </w:pPr>
      <w:r>
        <w:rPr>
          <w:rFonts w:hint="eastAsia" w:cs="仿宋" w:asciiTheme="minorEastAsia" w:hAnsiTheme="minorEastAsia" w:eastAsiaTheme="minorEastAsia"/>
        </w:rPr>
        <w:t>项目编号：</w:t>
      </w:r>
      <w:r>
        <w:rPr>
          <w:rFonts w:hint="eastAsia" w:cs="仿宋" w:asciiTheme="minorEastAsia" w:hAnsiTheme="minorEastAsia" w:eastAsiaTheme="minorEastAsia"/>
          <w:u w:val="single"/>
        </w:rPr>
        <w:t xml:space="preserve">                </w:t>
      </w:r>
    </w:p>
    <w:tbl>
      <w:tblPr>
        <w:tblStyle w:val="20"/>
        <w:tblW w:w="983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598"/>
        <w:gridCol w:w="2782"/>
        <w:gridCol w:w="1819"/>
        <w:gridCol w:w="1819"/>
        <w:gridCol w:w="18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7" w:hRule="atLeast"/>
        </w:trPr>
        <w:tc>
          <w:tcPr>
            <w:tcW w:w="1598" w:type="dxa"/>
            <w:tcBorders>
              <w:top w:val="double" w:color="auto" w:sz="4" w:space="0"/>
              <w:left w:val="double" w:color="auto" w:sz="4" w:space="0"/>
            </w:tcBorders>
            <w:shd w:val="clear" w:color="auto" w:fill="C6D9F0" w:themeFill="text2" w:themeFillTint="33"/>
            <w:vAlign w:val="center"/>
          </w:tcPr>
          <w:p>
            <w:pPr>
              <w:spacing w:line="360" w:lineRule="auto"/>
              <w:jc w:val="center"/>
              <w:rPr>
                <w:rFonts w:cs="仿宋" w:asciiTheme="minorEastAsia" w:hAnsiTheme="minorEastAsia" w:eastAsiaTheme="minorEastAsia"/>
                <w:b/>
              </w:rPr>
            </w:pPr>
            <w:r>
              <w:rPr>
                <w:rFonts w:hint="eastAsia" w:cs="仿宋" w:asciiTheme="minorEastAsia" w:hAnsiTheme="minorEastAsia" w:eastAsiaTheme="minorEastAsia"/>
                <w:b/>
              </w:rPr>
              <w:t>序号</w:t>
            </w:r>
          </w:p>
        </w:tc>
        <w:tc>
          <w:tcPr>
            <w:tcW w:w="2782" w:type="dxa"/>
            <w:tcBorders>
              <w:top w:val="double" w:color="auto" w:sz="4" w:space="0"/>
            </w:tcBorders>
            <w:shd w:val="clear" w:color="auto" w:fill="C6D9F0" w:themeFill="text2" w:themeFillTint="33"/>
            <w:vAlign w:val="center"/>
          </w:tcPr>
          <w:p>
            <w:pPr>
              <w:spacing w:line="360" w:lineRule="auto"/>
              <w:jc w:val="center"/>
              <w:rPr>
                <w:rFonts w:cs="仿宋" w:asciiTheme="minorEastAsia" w:hAnsiTheme="minorEastAsia" w:eastAsiaTheme="minorEastAsia"/>
                <w:b/>
              </w:rPr>
            </w:pPr>
            <w:r>
              <w:rPr>
                <w:rFonts w:hint="eastAsia" w:cs="仿宋" w:asciiTheme="minorEastAsia" w:hAnsiTheme="minorEastAsia" w:eastAsiaTheme="minorEastAsia"/>
                <w:b/>
              </w:rPr>
              <w:t>服务内容</w:t>
            </w:r>
          </w:p>
        </w:tc>
        <w:tc>
          <w:tcPr>
            <w:tcW w:w="1819" w:type="dxa"/>
            <w:tcBorders>
              <w:top w:val="double" w:color="auto" w:sz="4" w:space="0"/>
            </w:tcBorders>
            <w:shd w:val="clear" w:color="auto" w:fill="C6D9F0" w:themeFill="text2" w:themeFillTint="33"/>
            <w:vAlign w:val="center"/>
          </w:tcPr>
          <w:p>
            <w:pPr>
              <w:spacing w:line="360" w:lineRule="auto"/>
              <w:jc w:val="center"/>
              <w:rPr>
                <w:rFonts w:cs="仿宋" w:asciiTheme="minorEastAsia" w:hAnsiTheme="minorEastAsia" w:eastAsiaTheme="minorEastAsia"/>
                <w:b/>
              </w:rPr>
            </w:pPr>
            <w:r>
              <w:rPr>
                <w:rFonts w:hint="eastAsia" w:cs="仿宋" w:asciiTheme="minorEastAsia" w:hAnsiTheme="minorEastAsia" w:eastAsiaTheme="minorEastAsia"/>
                <w:b/>
              </w:rPr>
              <w:t>数量</w:t>
            </w:r>
          </w:p>
        </w:tc>
        <w:tc>
          <w:tcPr>
            <w:tcW w:w="1819" w:type="dxa"/>
            <w:tcBorders>
              <w:top w:val="double" w:color="auto" w:sz="4" w:space="0"/>
            </w:tcBorders>
            <w:shd w:val="clear" w:color="auto" w:fill="C6D9F0" w:themeFill="text2" w:themeFillTint="33"/>
            <w:vAlign w:val="center"/>
          </w:tcPr>
          <w:p>
            <w:pPr>
              <w:spacing w:line="360" w:lineRule="auto"/>
              <w:jc w:val="center"/>
              <w:rPr>
                <w:rFonts w:cs="仿宋" w:asciiTheme="minorEastAsia" w:hAnsiTheme="minorEastAsia" w:eastAsiaTheme="minorEastAsia"/>
                <w:b/>
              </w:rPr>
            </w:pPr>
            <w:r>
              <w:rPr>
                <w:rFonts w:hint="eastAsia" w:cs="仿宋" w:asciiTheme="minorEastAsia" w:hAnsiTheme="minorEastAsia" w:eastAsiaTheme="minorEastAsia"/>
                <w:b/>
              </w:rPr>
              <w:t>单位</w:t>
            </w:r>
          </w:p>
        </w:tc>
        <w:tc>
          <w:tcPr>
            <w:tcW w:w="1819" w:type="dxa"/>
            <w:tcBorders>
              <w:top w:val="double" w:color="auto" w:sz="4" w:space="0"/>
              <w:right w:val="double" w:color="auto" w:sz="4" w:space="0"/>
            </w:tcBorders>
            <w:shd w:val="clear" w:color="auto" w:fill="C6D9F0" w:themeFill="text2" w:themeFillTint="33"/>
            <w:vAlign w:val="center"/>
          </w:tcPr>
          <w:p>
            <w:pPr>
              <w:spacing w:line="360" w:lineRule="auto"/>
              <w:jc w:val="center"/>
              <w:rPr>
                <w:rFonts w:cs="仿宋" w:asciiTheme="minorEastAsia" w:hAnsiTheme="minorEastAsia" w:eastAsiaTheme="minorEastAsia"/>
                <w:b/>
              </w:rPr>
            </w:pPr>
            <w:r>
              <w:rPr>
                <w:rFonts w:hint="eastAsia" w:cs="仿宋" w:asciiTheme="minorEastAsia" w:hAnsiTheme="minorEastAsia" w:eastAsiaTheme="minorEastAsia"/>
                <w:b/>
              </w:rPr>
              <w:t>报价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8" w:hRule="atLeast"/>
        </w:trPr>
        <w:tc>
          <w:tcPr>
            <w:tcW w:w="1598" w:type="dxa"/>
            <w:tcBorders>
              <w:left w:val="double" w:color="auto" w:sz="4" w:space="0"/>
            </w:tcBorders>
            <w:vAlign w:val="center"/>
          </w:tcPr>
          <w:p>
            <w:pPr>
              <w:spacing w:line="360" w:lineRule="auto"/>
              <w:jc w:val="center"/>
              <w:rPr>
                <w:rFonts w:cs="仿宋" w:asciiTheme="minorEastAsia" w:hAnsiTheme="minorEastAsia" w:eastAsiaTheme="minorEastAsia"/>
              </w:rPr>
            </w:pPr>
            <w:r>
              <w:rPr>
                <w:rFonts w:hint="eastAsia" w:cs="仿宋" w:asciiTheme="minorEastAsia" w:hAnsiTheme="minorEastAsia" w:eastAsiaTheme="minorEastAsia"/>
              </w:rPr>
              <w:t>1</w:t>
            </w:r>
          </w:p>
        </w:tc>
        <w:tc>
          <w:tcPr>
            <w:tcW w:w="2782" w:type="dxa"/>
            <w:vAlign w:val="center"/>
          </w:tcPr>
          <w:p>
            <w:pPr>
              <w:spacing w:line="360" w:lineRule="auto"/>
              <w:jc w:val="center"/>
              <w:rPr>
                <w:rFonts w:cs="仿宋" w:asciiTheme="minorEastAsia" w:hAnsiTheme="minorEastAsia" w:eastAsiaTheme="minorEastAsia"/>
              </w:rPr>
            </w:pPr>
          </w:p>
        </w:tc>
        <w:tc>
          <w:tcPr>
            <w:tcW w:w="1819" w:type="dxa"/>
            <w:vAlign w:val="center"/>
          </w:tcPr>
          <w:p>
            <w:pPr>
              <w:spacing w:line="360" w:lineRule="auto"/>
              <w:jc w:val="center"/>
              <w:rPr>
                <w:rFonts w:cs="仿宋" w:asciiTheme="minorEastAsia" w:hAnsiTheme="minorEastAsia" w:eastAsiaTheme="minorEastAsia"/>
              </w:rPr>
            </w:pPr>
          </w:p>
        </w:tc>
        <w:tc>
          <w:tcPr>
            <w:tcW w:w="1819" w:type="dxa"/>
            <w:vAlign w:val="center"/>
          </w:tcPr>
          <w:p>
            <w:pPr>
              <w:spacing w:line="360" w:lineRule="auto"/>
              <w:jc w:val="center"/>
              <w:rPr>
                <w:rFonts w:cs="仿宋" w:asciiTheme="minorEastAsia" w:hAnsiTheme="minorEastAsia" w:eastAsiaTheme="minorEastAsia"/>
              </w:rPr>
            </w:pPr>
          </w:p>
        </w:tc>
        <w:tc>
          <w:tcPr>
            <w:tcW w:w="1819" w:type="dxa"/>
            <w:tcBorders>
              <w:right w:val="double" w:color="auto" w:sz="4" w:space="0"/>
            </w:tcBorders>
            <w:vAlign w:val="center"/>
          </w:tcPr>
          <w:p>
            <w:pPr>
              <w:spacing w:line="360" w:lineRule="auto"/>
              <w:jc w:val="center"/>
              <w:rPr>
                <w:rFonts w:cs="仿宋" w:asciiTheme="minorEastAsia" w:hAnsiTheme="minorEastAsia" w:eastAsiaTheme="minorEastAsi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8" w:hRule="atLeast"/>
        </w:trPr>
        <w:tc>
          <w:tcPr>
            <w:tcW w:w="1598" w:type="dxa"/>
            <w:tcBorders>
              <w:left w:val="double" w:color="auto" w:sz="4" w:space="0"/>
            </w:tcBorders>
            <w:vAlign w:val="center"/>
          </w:tcPr>
          <w:p>
            <w:pPr>
              <w:spacing w:line="360" w:lineRule="auto"/>
              <w:jc w:val="center"/>
              <w:rPr>
                <w:rFonts w:cs="仿宋" w:asciiTheme="minorEastAsia" w:hAnsiTheme="minorEastAsia" w:eastAsiaTheme="minorEastAsia"/>
              </w:rPr>
            </w:pPr>
            <w:r>
              <w:rPr>
                <w:rFonts w:hint="eastAsia" w:cs="仿宋" w:asciiTheme="minorEastAsia" w:hAnsiTheme="minorEastAsia" w:eastAsiaTheme="minorEastAsia"/>
              </w:rPr>
              <w:t>2</w:t>
            </w:r>
          </w:p>
        </w:tc>
        <w:tc>
          <w:tcPr>
            <w:tcW w:w="2782" w:type="dxa"/>
            <w:vAlign w:val="center"/>
          </w:tcPr>
          <w:p>
            <w:pPr>
              <w:spacing w:line="360" w:lineRule="auto"/>
              <w:jc w:val="center"/>
              <w:rPr>
                <w:rFonts w:cs="仿宋" w:asciiTheme="minorEastAsia" w:hAnsiTheme="minorEastAsia" w:eastAsiaTheme="minorEastAsia"/>
              </w:rPr>
            </w:pPr>
          </w:p>
        </w:tc>
        <w:tc>
          <w:tcPr>
            <w:tcW w:w="1819" w:type="dxa"/>
            <w:vAlign w:val="center"/>
          </w:tcPr>
          <w:p>
            <w:pPr>
              <w:spacing w:line="360" w:lineRule="auto"/>
              <w:jc w:val="center"/>
              <w:rPr>
                <w:rFonts w:cs="仿宋" w:asciiTheme="minorEastAsia" w:hAnsiTheme="minorEastAsia" w:eastAsiaTheme="minorEastAsia"/>
              </w:rPr>
            </w:pPr>
          </w:p>
        </w:tc>
        <w:tc>
          <w:tcPr>
            <w:tcW w:w="1819" w:type="dxa"/>
            <w:vAlign w:val="center"/>
          </w:tcPr>
          <w:p>
            <w:pPr>
              <w:spacing w:line="360" w:lineRule="auto"/>
              <w:jc w:val="center"/>
              <w:rPr>
                <w:rFonts w:cs="仿宋" w:asciiTheme="minorEastAsia" w:hAnsiTheme="minorEastAsia" w:eastAsiaTheme="minorEastAsia"/>
              </w:rPr>
            </w:pPr>
          </w:p>
        </w:tc>
        <w:tc>
          <w:tcPr>
            <w:tcW w:w="1819" w:type="dxa"/>
            <w:tcBorders>
              <w:right w:val="double" w:color="auto" w:sz="4" w:space="0"/>
            </w:tcBorders>
            <w:vAlign w:val="center"/>
          </w:tcPr>
          <w:p>
            <w:pPr>
              <w:spacing w:line="360" w:lineRule="auto"/>
              <w:jc w:val="center"/>
              <w:rPr>
                <w:rFonts w:cs="仿宋" w:asciiTheme="minorEastAsia" w:hAnsiTheme="minorEastAsia" w:eastAsiaTheme="minorEastAsi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8" w:hRule="atLeast"/>
        </w:trPr>
        <w:tc>
          <w:tcPr>
            <w:tcW w:w="1598" w:type="dxa"/>
            <w:tcBorders>
              <w:left w:val="double" w:color="auto" w:sz="4" w:space="0"/>
            </w:tcBorders>
            <w:vAlign w:val="center"/>
          </w:tcPr>
          <w:p>
            <w:pPr>
              <w:spacing w:line="360" w:lineRule="auto"/>
              <w:jc w:val="center"/>
              <w:rPr>
                <w:rFonts w:cs="仿宋" w:asciiTheme="minorEastAsia" w:hAnsiTheme="minorEastAsia" w:eastAsiaTheme="minorEastAsia"/>
              </w:rPr>
            </w:pPr>
            <w:r>
              <w:rPr>
                <w:rFonts w:hint="eastAsia" w:cs="仿宋" w:asciiTheme="minorEastAsia" w:hAnsiTheme="minorEastAsia" w:eastAsiaTheme="minorEastAsia"/>
              </w:rPr>
              <w:t>3</w:t>
            </w:r>
          </w:p>
        </w:tc>
        <w:tc>
          <w:tcPr>
            <w:tcW w:w="2782" w:type="dxa"/>
            <w:vAlign w:val="center"/>
          </w:tcPr>
          <w:p>
            <w:pPr>
              <w:spacing w:line="360" w:lineRule="auto"/>
              <w:jc w:val="center"/>
              <w:rPr>
                <w:rFonts w:cs="仿宋" w:asciiTheme="minorEastAsia" w:hAnsiTheme="minorEastAsia" w:eastAsiaTheme="minorEastAsia"/>
              </w:rPr>
            </w:pPr>
          </w:p>
        </w:tc>
        <w:tc>
          <w:tcPr>
            <w:tcW w:w="1819" w:type="dxa"/>
            <w:vAlign w:val="center"/>
          </w:tcPr>
          <w:p>
            <w:pPr>
              <w:spacing w:line="360" w:lineRule="auto"/>
              <w:jc w:val="center"/>
              <w:rPr>
                <w:rFonts w:cs="仿宋" w:asciiTheme="minorEastAsia" w:hAnsiTheme="minorEastAsia" w:eastAsiaTheme="minorEastAsia"/>
              </w:rPr>
            </w:pPr>
          </w:p>
        </w:tc>
        <w:tc>
          <w:tcPr>
            <w:tcW w:w="1819" w:type="dxa"/>
            <w:vAlign w:val="center"/>
          </w:tcPr>
          <w:p>
            <w:pPr>
              <w:spacing w:line="360" w:lineRule="auto"/>
              <w:jc w:val="center"/>
              <w:rPr>
                <w:rFonts w:cs="仿宋" w:asciiTheme="minorEastAsia" w:hAnsiTheme="minorEastAsia" w:eastAsiaTheme="minorEastAsia"/>
              </w:rPr>
            </w:pPr>
          </w:p>
        </w:tc>
        <w:tc>
          <w:tcPr>
            <w:tcW w:w="1819" w:type="dxa"/>
            <w:tcBorders>
              <w:right w:val="double" w:color="auto" w:sz="4" w:space="0"/>
            </w:tcBorders>
            <w:vAlign w:val="center"/>
          </w:tcPr>
          <w:p>
            <w:pPr>
              <w:spacing w:line="360" w:lineRule="auto"/>
              <w:jc w:val="center"/>
              <w:rPr>
                <w:rFonts w:cs="仿宋" w:asciiTheme="minorEastAsia" w:hAnsiTheme="minorEastAsia" w:eastAsiaTheme="minorEastAsi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8" w:hRule="atLeast"/>
        </w:trPr>
        <w:tc>
          <w:tcPr>
            <w:tcW w:w="1598" w:type="dxa"/>
            <w:tcBorders>
              <w:left w:val="double" w:color="auto" w:sz="4" w:space="0"/>
              <w:bottom w:val="single" w:color="000000" w:themeColor="text1" w:sz="4" w:space="0"/>
            </w:tcBorders>
            <w:vAlign w:val="center"/>
          </w:tcPr>
          <w:p>
            <w:pPr>
              <w:spacing w:line="360" w:lineRule="auto"/>
              <w:jc w:val="center"/>
              <w:rPr>
                <w:rFonts w:cs="仿宋" w:asciiTheme="minorEastAsia" w:hAnsiTheme="minorEastAsia" w:eastAsiaTheme="minorEastAsia"/>
              </w:rPr>
            </w:pPr>
            <w:r>
              <w:rPr>
                <w:rFonts w:hint="eastAsia" w:cs="仿宋" w:asciiTheme="minorEastAsia" w:hAnsiTheme="minorEastAsia" w:eastAsiaTheme="minorEastAsia"/>
              </w:rPr>
              <w:t>...</w:t>
            </w:r>
          </w:p>
        </w:tc>
        <w:tc>
          <w:tcPr>
            <w:tcW w:w="2782" w:type="dxa"/>
            <w:tcBorders>
              <w:bottom w:val="single" w:color="000000" w:themeColor="text1" w:sz="4" w:space="0"/>
            </w:tcBorders>
            <w:vAlign w:val="center"/>
          </w:tcPr>
          <w:p>
            <w:pPr>
              <w:spacing w:line="360" w:lineRule="auto"/>
              <w:jc w:val="center"/>
              <w:rPr>
                <w:rFonts w:cs="仿宋" w:asciiTheme="minorEastAsia" w:hAnsiTheme="minorEastAsia" w:eastAsiaTheme="minorEastAsia"/>
              </w:rPr>
            </w:pPr>
          </w:p>
        </w:tc>
        <w:tc>
          <w:tcPr>
            <w:tcW w:w="1819" w:type="dxa"/>
            <w:vAlign w:val="center"/>
          </w:tcPr>
          <w:p>
            <w:pPr>
              <w:spacing w:line="360" w:lineRule="auto"/>
              <w:jc w:val="center"/>
              <w:rPr>
                <w:rFonts w:cs="仿宋" w:asciiTheme="minorEastAsia" w:hAnsiTheme="minorEastAsia" w:eastAsiaTheme="minorEastAsia"/>
              </w:rPr>
            </w:pPr>
          </w:p>
        </w:tc>
        <w:tc>
          <w:tcPr>
            <w:tcW w:w="1819" w:type="dxa"/>
            <w:vAlign w:val="center"/>
          </w:tcPr>
          <w:p>
            <w:pPr>
              <w:spacing w:line="360" w:lineRule="auto"/>
              <w:jc w:val="center"/>
              <w:rPr>
                <w:rFonts w:cs="仿宋" w:asciiTheme="minorEastAsia" w:hAnsiTheme="minorEastAsia" w:eastAsiaTheme="minorEastAsia"/>
              </w:rPr>
            </w:pPr>
          </w:p>
        </w:tc>
        <w:tc>
          <w:tcPr>
            <w:tcW w:w="1819" w:type="dxa"/>
            <w:tcBorders>
              <w:right w:val="double" w:color="auto" w:sz="4" w:space="0"/>
            </w:tcBorders>
            <w:vAlign w:val="center"/>
          </w:tcPr>
          <w:p>
            <w:pPr>
              <w:spacing w:line="360" w:lineRule="auto"/>
              <w:jc w:val="center"/>
              <w:rPr>
                <w:rFonts w:cs="仿宋" w:asciiTheme="minorEastAsia" w:hAnsiTheme="minorEastAsia" w:eastAsiaTheme="minorEastAsi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7" w:hRule="atLeast"/>
        </w:trPr>
        <w:tc>
          <w:tcPr>
            <w:tcW w:w="4380" w:type="dxa"/>
            <w:gridSpan w:val="2"/>
            <w:tcBorders>
              <w:left w:val="double" w:color="auto" w:sz="4" w:space="0"/>
              <w:bottom w:val="double" w:color="auto" w:sz="4" w:space="0"/>
            </w:tcBorders>
            <w:shd w:val="clear" w:color="auto" w:fill="DDD9C4" w:themeFill="background2" w:themeFillShade="E6"/>
            <w:vAlign w:val="center"/>
          </w:tcPr>
          <w:p>
            <w:pPr>
              <w:spacing w:line="360" w:lineRule="auto"/>
              <w:jc w:val="center"/>
              <w:rPr>
                <w:rFonts w:cs="仿宋" w:asciiTheme="minorEastAsia" w:hAnsiTheme="minorEastAsia" w:eastAsiaTheme="minorEastAsia"/>
                <w:b/>
              </w:rPr>
            </w:pPr>
            <w:r>
              <w:rPr>
                <w:rFonts w:hint="eastAsia" w:cs="仿宋" w:asciiTheme="minorEastAsia" w:hAnsiTheme="minorEastAsia" w:eastAsiaTheme="minorEastAsia"/>
                <w:b/>
              </w:rPr>
              <w:t>合  计：</w:t>
            </w:r>
          </w:p>
        </w:tc>
        <w:tc>
          <w:tcPr>
            <w:tcW w:w="5457" w:type="dxa"/>
            <w:gridSpan w:val="3"/>
            <w:tcBorders>
              <w:bottom w:val="double" w:color="auto" w:sz="4" w:space="0"/>
              <w:right w:val="double" w:color="auto" w:sz="4" w:space="0"/>
            </w:tcBorders>
            <w:vAlign w:val="center"/>
          </w:tcPr>
          <w:p>
            <w:pPr>
              <w:spacing w:line="360" w:lineRule="auto"/>
              <w:jc w:val="center"/>
              <w:rPr>
                <w:rFonts w:cs="仿宋" w:asciiTheme="minorEastAsia" w:hAnsiTheme="minorEastAsia" w:eastAsiaTheme="minorEastAsia"/>
              </w:rPr>
            </w:pPr>
          </w:p>
        </w:tc>
      </w:tr>
    </w:tbl>
    <w:p>
      <w:pPr>
        <w:spacing w:line="360" w:lineRule="auto"/>
        <w:rPr>
          <w:rFonts w:cs="仿宋" w:asciiTheme="minorEastAsia" w:hAnsiTheme="minorEastAsia" w:eastAsiaTheme="minorEastAsia"/>
        </w:rPr>
      </w:pPr>
      <w:r>
        <w:rPr>
          <w:rFonts w:hint="eastAsia" w:cs="仿宋" w:asciiTheme="minorEastAsia" w:hAnsiTheme="minorEastAsia" w:eastAsiaTheme="minorEastAsia"/>
        </w:rPr>
        <w:t>注：本表格式可调整，报价表上的合计金额应与开标一览表的投标报价金额一致。</w:t>
      </w:r>
    </w:p>
    <w:p>
      <w:pPr>
        <w:pStyle w:val="2"/>
        <w:rPr>
          <w:rFonts w:asciiTheme="minorEastAsia" w:hAnsiTheme="minorEastAsia" w:eastAsiaTheme="minorEastAsia"/>
        </w:rPr>
      </w:pPr>
    </w:p>
    <w:p>
      <w:pPr>
        <w:spacing w:line="360" w:lineRule="auto"/>
        <w:rPr>
          <w:rFonts w:cs="仿宋" w:asciiTheme="minorEastAsia" w:hAnsiTheme="minorEastAsia" w:eastAsiaTheme="minorEastAsia"/>
        </w:rPr>
      </w:pPr>
      <w:r>
        <w:rPr>
          <w:rFonts w:hint="eastAsia" w:cs="仿宋" w:asciiTheme="minorEastAsia" w:hAnsiTheme="minorEastAsia" w:eastAsiaTheme="minorEastAsia"/>
        </w:rPr>
        <w:t>投标供应商：（公章）</w:t>
      </w:r>
    </w:p>
    <w:p>
      <w:pPr>
        <w:spacing w:line="360" w:lineRule="auto"/>
        <w:rPr>
          <w:rFonts w:cs="仿宋" w:asciiTheme="minorEastAsia" w:hAnsiTheme="minorEastAsia" w:eastAsiaTheme="minorEastAsia"/>
        </w:rPr>
      </w:pPr>
    </w:p>
    <w:p>
      <w:pPr>
        <w:spacing w:line="360" w:lineRule="auto"/>
        <w:rPr>
          <w:rFonts w:cs="仿宋" w:asciiTheme="minorEastAsia" w:hAnsiTheme="minorEastAsia" w:eastAsiaTheme="minorEastAsia"/>
        </w:rPr>
      </w:pPr>
      <w:r>
        <w:rPr>
          <w:rFonts w:hint="eastAsia" w:cs="仿宋" w:asciiTheme="minorEastAsia" w:hAnsiTheme="minorEastAsia" w:eastAsiaTheme="minorEastAsia"/>
        </w:rPr>
        <w:t>法定代表人或授权代表：（签章）</w:t>
      </w:r>
    </w:p>
    <w:p>
      <w:pPr>
        <w:spacing w:line="360" w:lineRule="auto"/>
        <w:ind w:firstLine="630"/>
        <w:rPr>
          <w:rFonts w:cs="仿宋" w:asciiTheme="minorEastAsia" w:hAnsiTheme="minorEastAsia" w:eastAsiaTheme="minorEastAsia"/>
        </w:rPr>
      </w:pPr>
    </w:p>
    <w:p>
      <w:pPr>
        <w:spacing w:line="360" w:lineRule="auto"/>
        <w:jc w:val="right"/>
        <w:rPr>
          <w:rFonts w:cs="仿宋" w:asciiTheme="minorEastAsia" w:hAnsiTheme="minorEastAsia" w:eastAsiaTheme="minorEastAsia"/>
        </w:rPr>
      </w:pP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年</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 xml:space="preserve">月 </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日</w:t>
      </w:r>
    </w:p>
    <w:p>
      <w:pPr>
        <w:widowControl/>
        <w:jc w:val="left"/>
        <w:rPr>
          <w:rFonts w:cs="仿宋" w:asciiTheme="minorEastAsia" w:hAnsiTheme="minorEastAsia" w:eastAsiaTheme="minorEastAsia"/>
        </w:rPr>
      </w:pPr>
      <w:r>
        <w:rPr>
          <w:rFonts w:hint="eastAsia" w:cs="仿宋" w:asciiTheme="minorEastAsia" w:hAnsiTheme="minorEastAsia" w:eastAsiaTheme="minorEastAsia"/>
        </w:rPr>
        <w:br w:type="page"/>
      </w:r>
    </w:p>
    <w:p>
      <w:pPr>
        <w:jc w:val="center"/>
        <w:rPr>
          <w:rFonts w:cs="仿宋" w:asciiTheme="minorEastAsia" w:hAnsiTheme="minorEastAsia" w:eastAsiaTheme="minorEastAsia"/>
          <w:b/>
          <w:bCs/>
          <w:sz w:val="32"/>
          <w:szCs w:val="32"/>
        </w:rPr>
      </w:pPr>
      <w:r>
        <w:rPr>
          <w:rFonts w:hint="eastAsia" w:cs="仿宋" w:asciiTheme="minorEastAsia" w:hAnsiTheme="minorEastAsia" w:eastAsiaTheme="minorEastAsia"/>
          <w:b/>
          <w:sz w:val="32"/>
          <w:szCs w:val="32"/>
        </w:rPr>
        <w:t xml:space="preserve">格式6  </w:t>
      </w:r>
      <w:r>
        <w:rPr>
          <w:rFonts w:hint="eastAsia" w:cs="仿宋" w:asciiTheme="minorEastAsia" w:hAnsiTheme="minorEastAsia" w:eastAsiaTheme="minorEastAsia"/>
          <w:b/>
          <w:bCs/>
          <w:sz w:val="32"/>
          <w:szCs w:val="32"/>
        </w:rPr>
        <w:t>服务方案</w:t>
      </w:r>
    </w:p>
    <w:p>
      <w:pPr>
        <w:rPr>
          <w:rFonts w:cs="仿宋" w:asciiTheme="minorEastAsia" w:hAnsiTheme="minorEastAsia" w:eastAsiaTheme="minorEastAsia"/>
          <w:highlight w:val="yellow"/>
        </w:rPr>
      </w:pPr>
    </w:p>
    <w:p>
      <w:pPr>
        <w:spacing w:line="360" w:lineRule="auto"/>
        <w:rPr>
          <w:rFonts w:cs="仿宋" w:asciiTheme="minorEastAsia" w:hAnsiTheme="minorEastAsia" w:eastAsiaTheme="minorEastAsia"/>
          <w:sz w:val="22"/>
        </w:rPr>
      </w:pPr>
      <w:r>
        <w:rPr>
          <w:rFonts w:hint="eastAsia" w:cs="仿宋" w:asciiTheme="minorEastAsia" w:hAnsiTheme="minorEastAsia" w:eastAsiaTheme="minorEastAsia"/>
          <w:sz w:val="22"/>
        </w:rPr>
        <w:t>1、</w:t>
      </w:r>
      <w:r>
        <w:rPr>
          <w:rFonts w:hint="eastAsia" w:ascii="宋体" w:hAnsi="宋体" w:cs="仿宋"/>
          <w:kern w:val="0"/>
          <w:szCs w:val="21"/>
        </w:rPr>
        <w:t>基础服务方案</w:t>
      </w:r>
    </w:p>
    <w:p>
      <w:pPr>
        <w:spacing w:line="360" w:lineRule="auto"/>
        <w:rPr>
          <w:rFonts w:cs="仿宋" w:asciiTheme="minorEastAsia" w:hAnsiTheme="minorEastAsia" w:eastAsiaTheme="minorEastAsia"/>
          <w:sz w:val="22"/>
        </w:rPr>
      </w:pPr>
      <w:r>
        <w:rPr>
          <w:rFonts w:hint="eastAsia" w:cs="仿宋" w:asciiTheme="minorEastAsia" w:hAnsiTheme="minorEastAsia" w:eastAsiaTheme="minorEastAsia"/>
          <w:sz w:val="22"/>
        </w:rPr>
        <w:t>2、</w:t>
      </w:r>
      <w:r>
        <w:rPr>
          <w:rFonts w:hint="eastAsia" w:ascii="宋体" w:hAnsi="宋体" w:cs="仿宋"/>
          <w:kern w:val="0"/>
          <w:szCs w:val="21"/>
        </w:rPr>
        <w:t>保险实施方案</w:t>
      </w:r>
    </w:p>
    <w:p>
      <w:pPr>
        <w:spacing w:line="360" w:lineRule="auto"/>
        <w:rPr>
          <w:rFonts w:cs="仿宋" w:asciiTheme="minorEastAsia" w:hAnsiTheme="minorEastAsia" w:eastAsiaTheme="minorEastAsia"/>
          <w:sz w:val="22"/>
        </w:rPr>
      </w:pPr>
      <w:r>
        <w:rPr>
          <w:rFonts w:hint="eastAsia" w:cs="仿宋" w:asciiTheme="minorEastAsia" w:hAnsiTheme="minorEastAsia" w:eastAsiaTheme="minorEastAsia"/>
          <w:sz w:val="22"/>
        </w:rPr>
        <w:t>3、</w:t>
      </w:r>
      <w:r>
        <w:rPr>
          <w:rFonts w:hint="eastAsia" w:ascii="宋体" w:hAnsi="宋体" w:cs="仿宋"/>
          <w:kern w:val="0"/>
          <w:szCs w:val="21"/>
        </w:rPr>
        <w:t>服务质量保障措施</w:t>
      </w:r>
    </w:p>
    <w:p>
      <w:pPr>
        <w:spacing w:line="360" w:lineRule="auto"/>
        <w:rPr>
          <w:rFonts w:cs="仿宋" w:asciiTheme="minorEastAsia" w:hAnsiTheme="minorEastAsia" w:eastAsiaTheme="minorEastAsia"/>
          <w:sz w:val="22"/>
        </w:rPr>
      </w:pPr>
      <w:r>
        <w:rPr>
          <w:rFonts w:hint="eastAsia" w:cs="仿宋" w:asciiTheme="minorEastAsia" w:hAnsiTheme="minorEastAsia" w:eastAsiaTheme="minorEastAsia"/>
          <w:sz w:val="22"/>
        </w:rPr>
        <w:t>4、</w:t>
      </w:r>
      <w:r>
        <w:rPr>
          <w:rFonts w:hint="eastAsia" w:ascii="宋体" w:hAnsi="宋体" w:cs="宋体"/>
          <w:color w:val="000000"/>
          <w:kern w:val="0"/>
          <w:szCs w:val="21"/>
        </w:rPr>
        <w:t>违约承诺函</w:t>
      </w:r>
    </w:p>
    <w:p>
      <w:pPr>
        <w:spacing w:line="360" w:lineRule="auto"/>
        <w:rPr>
          <w:rFonts w:cs="仿宋" w:asciiTheme="minorEastAsia" w:hAnsiTheme="minorEastAsia" w:eastAsiaTheme="minorEastAsia"/>
          <w:sz w:val="22"/>
        </w:rPr>
      </w:pPr>
      <w:r>
        <w:rPr>
          <w:rFonts w:hint="eastAsia" w:cs="仿宋" w:asciiTheme="minorEastAsia" w:hAnsiTheme="minorEastAsia" w:eastAsiaTheme="minorEastAsia"/>
          <w:sz w:val="22"/>
        </w:rPr>
        <w:t>5、</w:t>
      </w:r>
      <w:r>
        <w:rPr>
          <w:rFonts w:hint="eastAsia" w:ascii="宋体" w:hAnsi="宋体" w:cs="仿宋"/>
          <w:kern w:val="0"/>
          <w:szCs w:val="21"/>
        </w:rPr>
        <w:t>增值服务</w:t>
      </w:r>
    </w:p>
    <w:p>
      <w:pPr>
        <w:spacing w:line="360" w:lineRule="auto"/>
        <w:rPr>
          <w:rFonts w:cs="仿宋" w:asciiTheme="minorEastAsia" w:hAnsiTheme="minorEastAsia" w:eastAsiaTheme="minorEastAsia"/>
          <w:sz w:val="22"/>
        </w:rPr>
      </w:pPr>
      <w:r>
        <w:rPr>
          <w:rFonts w:hint="eastAsia" w:cs="仿宋" w:asciiTheme="minorEastAsia" w:hAnsiTheme="minorEastAsia" w:eastAsiaTheme="minorEastAsia"/>
          <w:sz w:val="22"/>
        </w:rPr>
        <w:t>6、</w:t>
      </w:r>
      <w:r>
        <w:rPr>
          <w:rFonts w:hint="eastAsia" w:ascii="宋体" w:hAnsi="宋体" w:cs="仿宋"/>
          <w:szCs w:val="21"/>
        </w:rPr>
        <w:t>偿付能力评价情况</w:t>
      </w:r>
    </w:p>
    <w:p>
      <w:pPr>
        <w:spacing w:line="360" w:lineRule="auto"/>
        <w:rPr>
          <w:rFonts w:cs="仿宋" w:asciiTheme="minorEastAsia" w:hAnsiTheme="minorEastAsia" w:eastAsiaTheme="minorEastAsia"/>
          <w:sz w:val="22"/>
        </w:rPr>
      </w:pPr>
      <w:r>
        <w:rPr>
          <w:rFonts w:hint="eastAsia" w:cs="仿宋" w:asciiTheme="minorEastAsia" w:hAnsiTheme="minorEastAsia" w:eastAsiaTheme="minorEastAsia"/>
          <w:sz w:val="22"/>
        </w:rPr>
        <w:t>7、</w:t>
      </w:r>
      <w:r>
        <w:rPr>
          <w:rFonts w:hint="eastAsia" w:ascii="宋体" w:hAnsi="宋体" w:cs="仿宋"/>
          <w:szCs w:val="21"/>
        </w:rPr>
        <w:t>同类项目业绩情况</w:t>
      </w:r>
    </w:p>
    <w:p>
      <w:pPr>
        <w:spacing w:line="360" w:lineRule="auto"/>
        <w:rPr>
          <w:rFonts w:cs="仿宋" w:asciiTheme="minorEastAsia" w:hAnsiTheme="minorEastAsia" w:eastAsiaTheme="minorEastAsia"/>
          <w:sz w:val="22"/>
          <w:szCs w:val="21"/>
        </w:rPr>
      </w:pPr>
      <w:r>
        <w:rPr>
          <w:rFonts w:hint="eastAsia" w:cs="仿宋" w:asciiTheme="minorEastAsia" w:hAnsiTheme="minorEastAsia" w:eastAsiaTheme="minorEastAsia"/>
          <w:sz w:val="22"/>
        </w:rPr>
        <w:t>8、</w:t>
      </w:r>
      <w:r>
        <w:rPr>
          <w:rFonts w:hint="eastAsia" w:ascii="宋体" w:hAnsi="宋体" w:cs="仿宋"/>
          <w:kern w:val="0"/>
          <w:szCs w:val="21"/>
        </w:rPr>
        <w:t>履约评价</w:t>
      </w:r>
    </w:p>
    <w:p>
      <w:pPr>
        <w:pStyle w:val="2"/>
        <w:spacing w:after="0" w:line="360" w:lineRule="auto"/>
        <w:ind w:left="0" w:leftChars="0" w:firstLine="0" w:firstLineChars="0"/>
        <w:rPr>
          <w:rFonts w:cs="仿宋" w:asciiTheme="minorEastAsia" w:hAnsiTheme="minorEastAsia" w:eastAsiaTheme="minorEastAsia"/>
          <w:sz w:val="22"/>
          <w:szCs w:val="22"/>
        </w:rPr>
      </w:pPr>
      <w:r>
        <w:rPr>
          <w:rFonts w:hint="eastAsia" w:cs="仿宋" w:asciiTheme="minorEastAsia" w:hAnsiTheme="minorEastAsia" w:eastAsiaTheme="minorEastAsia"/>
          <w:sz w:val="22"/>
          <w:szCs w:val="22"/>
        </w:rPr>
        <w:t>9、</w:t>
      </w:r>
      <w:r>
        <w:rPr>
          <w:rFonts w:hint="eastAsia" w:ascii="宋体" w:hAnsi="宋体" w:cs="仿宋"/>
          <w:kern w:val="0"/>
          <w:szCs w:val="21"/>
        </w:rPr>
        <w:t>服务质量</w:t>
      </w:r>
    </w:p>
    <w:p>
      <w:pPr>
        <w:pStyle w:val="2"/>
        <w:spacing w:after="0" w:line="360" w:lineRule="auto"/>
        <w:ind w:left="0" w:leftChars="0" w:firstLine="0" w:firstLineChars="0"/>
        <w:rPr>
          <w:rFonts w:ascii="宋体" w:hAnsi="宋体" w:cs="仿宋"/>
          <w:kern w:val="0"/>
          <w:szCs w:val="21"/>
        </w:rPr>
      </w:pPr>
      <w:r>
        <w:rPr>
          <w:rFonts w:hint="eastAsia" w:cs="仿宋" w:asciiTheme="minorEastAsia" w:hAnsiTheme="minorEastAsia" w:eastAsiaTheme="minorEastAsia"/>
          <w:sz w:val="22"/>
          <w:szCs w:val="22"/>
        </w:rPr>
        <w:t>10、</w:t>
      </w:r>
      <w:r>
        <w:rPr>
          <w:rFonts w:hint="eastAsia" w:ascii="宋体" w:hAnsi="宋体" w:cs="仿宋"/>
          <w:kern w:val="0"/>
          <w:szCs w:val="21"/>
        </w:rPr>
        <w:t>风险综合评级</w:t>
      </w:r>
    </w:p>
    <w:p>
      <w:pPr>
        <w:pStyle w:val="2"/>
        <w:spacing w:after="0" w:line="360" w:lineRule="auto"/>
        <w:ind w:left="0" w:leftChars="0" w:firstLine="0" w:firstLineChars="0"/>
        <w:rPr>
          <w:rFonts w:ascii="宋体" w:hAnsi="宋体" w:cs="仿宋"/>
          <w:kern w:val="0"/>
          <w:szCs w:val="21"/>
        </w:rPr>
      </w:pPr>
      <w:r>
        <w:rPr>
          <w:rFonts w:hint="eastAsia" w:ascii="宋体" w:hAnsi="宋体" w:cs="仿宋" w:eastAsiaTheme="minorEastAsia"/>
          <w:kern w:val="0"/>
          <w:szCs w:val="21"/>
        </w:rPr>
        <w:t>11、</w:t>
      </w:r>
      <w:r>
        <w:rPr>
          <w:rFonts w:hint="eastAsia" w:ascii="宋体" w:hAnsi="宋体" w:cs="仿宋"/>
          <w:kern w:val="0"/>
          <w:szCs w:val="21"/>
        </w:rPr>
        <w:t>拟安排的项目负责人情况（仅限1人）</w:t>
      </w:r>
    </w:p>
    <w:p>
      <w:pPr>
        <w:pStyle w:val="2"/>
        <w:spacing w:after="0" w:line="360" w:lineRule="auto"/>
        <w:ind w:left="0" w:leftChars="0" w:firstLine="0" w:firstLineChars="0"/>
        <w:rPr>
          <w:rFonts w:ascii="宋体" w:hAnsi="宋体" w:cs="仿宋"/>
          <w:kern w:val="0"/>
          <w:szCs w:val="21"/>
        </w:rPr>
      </w:pPr>
      <w:r>
        <w:rPr>
          <w:rFonts w:hint="eastAsia" w:ascii="宋体" w:hAnsi="宋体" w:cs="仿宋" w:eastAsiaTheme="minorEastAsia"/>
          <w:kern w:val="0"/>
          <w:szCs w:val="21"/>
        </w:rPr>
        <w:t>12、</w:t>
      </w:r>
      <w:r>
        <w:rPr>
          <w:rFonts w:hint="eastAsia" w:ascii="宋体" w:hAnsi="宋体" w:cs="仿宋"/>
          <w:kern w:val="0"/>
          <w:szCs w:val="21"/>
        </w:rPr>
        <w:t>拟安排的项目团队成员情况（项目负责人除外）（附《项目人员情况一览表》）</w:t>
      </w:r>
    </w:p>
    <w:p>
      <w:pPr>
        <w:pStyle w:val="2"/>
        <w:spacing w:after="0" w:line="360" w:lineRule="auto"/>
        <w:ind w:left="0" w:leftChars="0" w:firstLine="0" w:firstLineChars="0"/>
        <w:rPr>
          <w:rFonts w:cs="仿宋" w:asciiTheme="minorEastAsia" w:hAnsiTheme="minorEastAsia" w:eastAsiaTheme="minorEastAsia"/>
          <w:sz w:val="22"/>
          <w:szCs w:val="22"/>
        </w:rPr>
      </w:pPr>
      <w:r>
        <w:rPr>
          <w:rFonts w:hint="eastAsia" w:ascii="宋体" w:hAnsi="宋体" w:cs="仿宋" w:eastAsiaTheme="minorEastAsia"/>
          <w:kern w:val="0"/>
          <w:szCs w:val="21"/>
        </w:rPr>
        <w:t>13、</w:t>
      </w:r>
      <w:r>
        <w:rPr>
          <w:rFonts w:hint="eastAsia" w:cs="仿宋" w:asciiTheme="minorEastAsia" w:hAnsiTheme="minorEastAsia" w:eastAsiaTheme="minorEastAsia"/>
          <w:sz w:val="22"/>
          <w:szCs w:val="22"/>
        </w:rPr>
        <w:t>投标供应商认为必要的其他方案</w:t>
      </w:r>
    </w:p>
    <w:p>
      <w:pPr>
        <w:rPr>
          <w:rFonts w:cs="仿宋" w:asciiTheme="minorEastAsia" w:hAnsiTheme="minorEastAsia" w:eastAsiaTheme="minorEastAsia"/>
          <w:highlight w:val="yellow"/>
        </w:rPr>
      </w:pPr>
    </w:p>
    <w:p>
      <w:pPr>
        <w:widowControl/>
        <w:jc w:val="left"/>
        <w:rPr>
          <w:rFonts w:cs="仿宋" w:asciiTheme="minorEastAsia" w:hAnsiTheme="minorEastAsia" w:eastAsiaTheme="minorEastAsia"/>
        </w:rPr>
      </w:pPr>
      <w:r>
        <w:rPr>
          <w:rFonts w:cs="仿宋" w:asciiTheme="minorEastAsia" w:hAnsiTheme="minorEastAsia" w:eastAsiaTheme="minorEastAsia"/>
        </w:rPr>
        <w:br w:type="page"/>
      </w:r>
    </w:p>
    <w:p>
      <w:pPr>
        <w:rPr>
          <w:rFonts w:cs="仿宋" w:asciiTheme="minorEastAsia" w:hAnsiTheme="minorEastAsia" w:eastAsiaTheme="minorEastAsia"/>
        </w:rPr>
      </w:pPr>
      <w:r>
        <w:rPr>
          <w:rFonts w:hint="eastAsia" w:cs="仿宋" w:asciiTheme="minorEastAsia" w:hAnsiTheme="minorEastAsia" w:eastAsiaTheme="minorEastAsia"/>
        </w:rPr>
        <w:t>附表1</w:t>
      </w:r>
    </w:p>
    <w:p>
      <w:pPr>
        <w:jc w:val="center"/>
        <w:rPr>
          <w:rFonts w:cs="仿宋" w:asciiTheme="minorEastAsia" w:hAnsiTheme="minorEastAsia" w:eastAsiaTheme="minorEastAsia"/>
          <w:b/>
          <w:sz w:val="32"/>
          <w:szCs w:val="32"/>
        </w:rPr>
      </w:pPr>
      <w:r>
        <w:rPr>
          <w:rFonts w:hint="eastAsia" w:cs="仿宋" w:asciiTheme="minorEastAsia" w:hAnsiTheme="minorEastAsia" w:eastAsiaTheme="minorEastAsia"/>
          <w:b/>
          <w:sz w:val="32"/>
          <w:szCs w:val="32"/>
        </w:rPr>
        <w:t>项目人员情况一览表</w:t>
      </w:r>
    </w:p>
    <w:tbl>
      <w:tblPr>
        <w:tblStyle w:val="20"/>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851"/>
        <w:gridCol w:w="921"/>
        <w:gridCol w:w="922"/>
        <w:gridCol w:w="1417"/>
        <w:gridCol w:w="1276"/>
        <w:gridCol w:w="1134"/>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top w:val="double" w:color="auto" w:sz="4" w:space="0"/>
              <w:left w:val="double" w:color="auto" w:sz="4" w:space="0"/>
            </w:tcBorders>
            <w:shd w:val="clear" w:color="auto" w:fill="C6D9F0" w:themeFill="text2" w:themeFillTint="33"/>
            <w:vAlign w:val="center"/>
          </w:tcPr>
          <w:p>
            <w:pPr>
              <w:spacing w:line="276" w:lineRule="auto"/>
              <w:jc w:val="center"/>
              <w:rPr>
                <w:rFonts w:cs="仿宋" w:asciiTheme="minorEastAsia" w:hAnsiTheme="minorEastAsia" w:eastAsiaTheme="minorEastAsia"/>
                <w:b/>
              </w:rPr>
            </w:pPr>
            <w:r>
              <w:rPr>
                <w:rFonts w:hint="eastAsia" w:cs="仿宋" w:asciiTheme="minorEastAsia" w:hAnsiTheme="minorEastAsia" w:eastAsiaTheme="minorEastAsia"/>
                <w:b/>
              </w:rPr>
              <w:t>序号</w:t>
            </w:r>
          </w:p>
        </w:tc>
        <w:tc>
          <w:tcPr>
            <w:tcW w:w="851" w:type="dxa"/>
            <w:tcBorders>
              <w:top w:val="double" w:color="auto" w:sz="4" w:space="0"/>
            </w:tcBorders>
            <w:shd w:val="clear" w:color="auto" w:fill="C6D9F0" w:themeFill="text2" w:themeFillTint="33"/>
            <w:vAlign w:val="center"/>
          </w:tcPr>
          <w:p>
            <w:pPr>
              <w:spacing w:line="276" w:lineRule="auto"/>
              <w:jc w:val="center"/>
              <w:rPr>
                <w:rFonts w:cs="仿宋" w:asciiTheme="minorEastAsia" w:hAnsiTheme="minorEastAsia" w:eastAsiaTheme="minorEastAsia"/>
                <w:b/>
              </w:rPr>
            </w:pPr>
            <w:r>
              <w:rPr>
                <w:rFonts w:hint="eastAsia" w:cs="仿宋" w:asciiTheme="minorEastAsia" w:hAnsiTheme="minorEastAsia" w:eastAsiaTheme="minorEastAsia"/>
                <w:b/>
              </w:rPr>
              <w:t>类别</w:t>
            </w:r>
          </w:p>
        </w:tc>
        <w:tc>
          <w:tcPr>
            <w:tcW w:w="921" w:type="dxa"/>
            <w:tcBorders>
              <w:top w:val="double" w:color="auto" w:sz="4" w:space="0"/>
            </w:tcBorders>
            <w:shd w:val="clear" w:color="auto" w:fill="C6D9F0" w:themeFill="text2" w:themeFillTint="33"/>
            <w:vAlign w:val="center"/>
          </w:tcPr>
          <w:p>
            <w:pPr>
              <w:spacing w:line="276" w:lineRule="auto"/>
              <w:jc w:val="center"/>
              <w:rPr>
                <w:rFonts w:cs="仿宋" w:asciiTheme="minorEastAsia" w:hAnsiTheme="minorEastAsia" w:eastAsiaTheme="minorEastAsia"/>
                <w:b/>
              </w:rPr>
            </w:pPr>
            <w:r>
              <w:rPr>
                <w:rFonts w:hint="eastAsia" w:cs="仿宋" w:asciiTheme="minorEastAsia" w:hAnsiTheme="minorEastAsia" w:eastAsiaTheme="minorEastAsia"/>
                <w:b/>
              </w:rPr>
              <w:t>姓名</w:t>
            </w:r>
          </w:p>
        </w:tc>
        <w:tc>
          <w:tcPr>
            <w:tcW w:w="922" w:type="dxa"/>
            <w:tcBorders>
              <w:top w:val="double" w:color="auto" w:sz="4" w:space="0"/>
            </w:tcBorders>
            <w:shd w:val="clear" w:color="auto" w:fill="C6D9F0" w:themeFill="text2" w:themeFillTint="33"/>
            <w:vAlign w:val="center"/>
          </w:tcPr>
          <w:p>
            <w:pPr>
              <w:spacing w:line="276" w:lineRule="auto"/>
              <w:jc w:val="center"/>
              <w:rPr>
                <w:rFonts w:cs="仿宋" w:asciiTheme="minorEastAsia" w:hAnsiTheme="minorEastAsia" w:eastAsiaTheme="minorEastAsia"/>
                <w:b/>
              </w:rPr>
            </w:pPr>
            <w:r>
              <w:rPr>
                <w:rFonts w:hint="eastAsia" w:cs="仿宋" w:asciiTheme="minorEastAsia" w:hAnsiTheme="minorEastAsia" w:eastAsiaTheme="minorEastAsia"/>
                <w:b/>
              </w:rPr>
              <w:t>学历</w:t>
            </w:r>
          </w:p>
        </w:tc>
        <w:tc>
          <w:tcPr>
            <w:tcW w:w="1417" w:type="dxa"/>
            <w:tcBorders>
              <w:top w:val="double" w:color="auto" w:sz="4" w:space="0"/>
            </w:tcBorders>
            <w:shd w:val="clear" w:color="auto" w:fill="C6D9F0" w:themeFill="text2" w:themeFillTint="33"/>
            <w:vAlign w:val="center"/>
          </w:tcPr>
          <w:p>
            <w:pPr>
              <w:spacing w:line="276" w:lineRule="auto"/>
              <w:jc w:val="center"/>
              <w:rPr>
                <w:rFonts w:cs="仿宋" w:asciiTheme="minorEastAsia" w:hAnsiTheme="minorEastAsia" w:eastAsiaTheme="minorEastAsia"/>
                <w:b/>
              </w:rPr>
            </w:pPr>
            <w:r>
              <w:rPr>
                <w:rFonts w:hint="eastAsia" w:cs="仿宋" w:asciiTheme="minorEastAsia" w:hAnsiTheme="minorEastAsia" w:eastAsiaTheme="minorEastAsia"/>
                <w:b/>
              </w:rPr>
              <w:t>岗位及职务</w:t>
            </w:r>
          </w:p>
        </w:tc>
        <w:tc>
          <w:tcPr>
            <w:tcW w:w="1276" w:type="dxa"/>
            <w:tcBorders>
              <w:top w:val="double" w:color="auto" w:sz="4" w:space="0"/>
            </w:tcBorders>
            <w:shd w:val="clear" w:color="auto" w:fill="C6D9F0" w:themeFill="text2" w:themeFillTint="33"/>
            <w:vAlign w:val="center"/>
          </w:tcPr>
          <w:p>
            <w:pPr>
              <w:spacing w:line="276" w:lineRule="auto"/>
              <w:ind w:right="-53" w:rightChars="-25"/>
              <w:jc w:val="center"/>
              <w:rPr>
                <w:rFonts w:cs="仿宋" w:asciiTheme="minorEastAsia" w:hAnsiTheme="minorEastAsia" w:eastAsiaTheme="minorEastAsia"/>
                <w:b/>
              </w:rPr>
            </w:pPr>
            <w:r>
              <w:rPr>
                <w:rFonts w:hint="eastAsia" w:cs="仿宋" w:asciiTheme="minorEastAsia" w:hAnsiTheme="minorEastAsia" w:eastAsiaTheme="minorEastAsia"/>
                <w:b/>
              </w:rPr>
              <w:t>持何种资格证件</w:t>
            </w:r>
          </w:p>
        </w:tc>
        <w:tc>
          <w:tcPr>
            <w:tcW w:w="1134" w:type="dxa"/>
            <w:tcBorders>
              <w:top w:val="double" w:color="auto" w:sz="4" w:space="0"/>
            </w:tcBorders>
            <w:shd w:val="clear" w:color="auto" w:fill="C6D9F0" w:themeFill="text2" w:themeFillTint="33"/>
            <w:vAlign w:val="center"/>
          </w:tcPr>
          <w:p>
            <w:pPr>
              <w:spacing w:line="276" w:lineRule="auto"/>
              <w:jc w:val="center"/>
              <w:rPr>
                <w:rFonts w:cs="仿宋" w:asciiTheme="minorEastAsia" w:hAnsiTheme="minorEastAsia" w:eastAsiaTheme="minorEastAsia"/>
                <w:b/>
              </w:rPr>
            </w:pPr>
            <w:r>
              <w:rPr>
                <w:rFonts w:hint="eastAsia" w:cs="仿宋" w:asciiTheme="minorEastAsia" w:hAnsiTheme="minorEastAsia" w:eastAsiaTheme="minorEastAsia"/>
                <w:b/>
              </w:rPr>
              <w:t>发证时间</w:t>
            </w:r>
          </w:p>
        </w:tc>
        <w:tc>
          <w:tcPr>
            <w:tcW w:w="1326" w:type="dxa"/>
            <w:tcBorders>
              <w:top w:val="double" w:color="auto" w:sz="4" w:space="0"/>
              <w:right w:val="double" w:color="auto" w:sz="4" w:space="0"/>
            </w:tcBorders>
            <w:shd w:val="clear" w:color="auto" w:fill="C6D9F0" w:themeFill="text2" w:themeFillTint="33"/>
            <w:vAlign w:val="center"/>
          </w:tcPr>
          <w:p>
            <w:pPr>
              <w:spacing w:line="276" w:lineRule="auto"/>
              <w:jc w:val="center"/>
              <w:rPr>
                <w:rFonts w:cs="仿宋" w:asciiTheme="minorEastAsia" w:hAnsiTheme="minorEastAsia" w:eastAsiaTheme="minorEastAsia"/>
                <w:b/>
              </w:rPr>
            </w:pPr>
            <w:r>
              <w:rPr>
                <w:rFonts w:hint="eastAsia" w:cs="仿宋" w:asciiTheme="minorEastAsia" w:hAnsiTheme="minorEastAsia" w:eastAsiaTheme="minorEastAsia"/>
                <w:b/>
              </w:rPr>
              <w:t>工作经验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cs="仿宋" w:asciiTheme="minorEastAsia" w:hAnsiTheme="minorEastAsia" w:eastAsiaTheme="minorEastAsia"/>
              </w:rPr>
            </w:pPr>
            <w:r>
              <w:rPr>
                <w:rFonts w:hint="eastAsia" w:cs="仿宋" w:asciiTheme="minorEastAsia" w:hAnsiTheme="minorEastAsia" w:eastAsiaTheme="minorEastAsia"/>
              </w:rPr>
              <w:t>1</w:t>
            </w:r>
          </w:p>
        </w:tc>
        <w:tc>
          <w:tcPr>
            <w:tcW w:w="851" w:type="dxa"/>
            <w:vAlign w:val="center"/>
          </w:tcPr>
          <w:p>
            <w:pPr>
              <w:spacing w:line="360" w:lineRule="auto"/>
              <w:jc w:val="center"/>
              <w:rPr>
                <w:rFonts w:cs="仿宋" w:asciiTheme="minorEastAsia" w:hAnsiTheme="minorEastAsia" w:eastAsiaTheme="minorEastAsia"/>
              </w:rPr>
            </w:pPr>
            <w:r>
              <w:rPr>
                <w:rFonts w:hint="eastAsia" w:cs="仿宋" w:asciiTheme="minorEastAsia" w:hAnsiTheme="minorEastAsia" w:eastAsiaTheme="minorEastAsia"/>
              </w:rPr>
              <w:t>项目负责人</w:t>
            </w:r>
          </w:p>
        </w:tc>
        <w:tc>
          <w:tcPr>
            <w:tcW w:w="921" w:type="dxa"/>
            <w:vAlign w:val="center"/>
          </w:tcPr>
          <w:p>
            <w:pPr>
              <w:spacing w:line="360" w:lineRule="auto"/>
              <w:jc w:val="center"/>
              <w:rPr>
                <w:rFonts w:cs="仿宋" w:asciiTheme="minorEastAsia" w:hAnsiTheme="minorEastAsia" w:eastAsiaTheme="minorEastAsia"/>
              </w:rPr>
            </w:pPr>
          </w:p>
        </w:tc>
        <w:tc>
          <w:tcPr>
            <w:tcW w:w="922" w:type="dxa"/>
            <w:vAlign w:val="center"/>
          </w:tcPr>
          <w:p>
            <w:pPr>
              <w:spacing w:line="360" w:lineRule="auto"/>
              <w:jc w:val="center"/>
              <w:rPr>
                <w:rFonts w:cs="仿宋" w:asciiTheme="minorEastAsia" w:hAnsiTheme="minorEastAsia" w:eastAsiaTheme="minorEastAsia"/>
              </w:rPr>
            </w:pPr>
          </w:p>
        </w:tc>
        <w:tc>
          <w:tcPr>
            <w:tcW w:w="1417" w:type="dxa"/>
            <w:vAlign w:val="center"/>
          </w:tcPr>
          <w:p>
            <w:pPr>
              <w:spacing w:line="360" w:lineRule="auto"/>
              <w:jc w:val="center"/>
              <w:rPr>
                <w:rFonts w:cs="仿宋" w:asciiTheme="minorEastAsia" w:hAnsiTheme="minorEastAsia" w:eastAsiaTheme="minorEastAsia"/>
              </w:rPr>
            </w:pPr>
          </w:p>
        </w:tc>
        <w:tc>
          <w:tcPr>
            <w:tcW w:w="1276" w:type="dxa"/>
            <w:vAlign w:val="center"/>
          </w:tcPr>
          <w:p>
            <w:pPr>
              <w:spacing w:line="360" w:lineRule="auto"/>
              <w:jc w:val="center"/>
              <w:rPr>
                <w:rFonts w:cs="仿宋" w:asciiTheme="minorEastAsia" w:hAnsiTheme="minorEastAsia" w:eastAsiaTheme="minorEastAsia"/>
              </w:rPr>
            </w:pPr>
          </w:p>
        </w:tc>
        <w:tc>
          <w:tcPr>
            <w:tcW w:w="1134" w:type="dxa"/>
            <w:vAlign w:val="center"/>
          </w:tcPr>
          <w:p>
            <w:pPr>
              <w:spacing w:line="360" w:lineRule="auto"/>
              <w:jc w:val="center"/>
              <w:rPr>
                <w:rFonts w:cs="仿宋" w:asciiTheme="minorEastAsia" w:hAnsiTheme="minorEastAsia" w:eastAsiaTheme="minorEastAsia"/>
              </w:rPr>
            </w:pPr>
          </w:p>
        </w:tc>
        <w:tc>
          <w:tcPr>
            <w:tcW w:w="1326" w:type="dxa"/>
            <w:tcBorders>
              <w:right w:val="double" w:color="auto" w:sz="4" w:space="0"/>
            </w:tcBorders>
            <w:vAlign w:val="center"/>
          </w:tcPr>
          <w:p>
            <w:pPr>
              <w:spacing w:line="360" w:lineRule="auto"/>
              <w:jc w:val="center"/>
              <w:rPr>
                <w:rFonts w:cs="仿宋" w:asciiTheme="minorEastAsia" w:hAnsiTheme="minorEastAsia" w:eastAsiaTheme="minorEastAsi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cs="仿宋" w:asciiTheme="minorEastAsia" w:hAnsiTheme="minorEastAsia" w:eastAsiaTheme="minorEastAsia"/>
              </w:rPr>
            </w:pPr>
            <w:r>
              <w:rPr>
                <w:rFonts w:hint="eastAsia" w:cs="仿宋" w:asciiTheme="minorEastAsia" w:hAnsiTheme="minorEastAsia" w:eastAsiaTheme="minorEastAsia"/>
              </w:rPr>
              <w:t>2</w:t>
            </w:r>
          </w:p>
        </w:tc>
        <w:tc>
          <w:tcPr>
            <w:tcW w:w="851" w:type="dxa"/>
            <w:vMerge w:val="restart"/>
            <w:vAlign w:val="center"/>
          </w:tcPr>
          <w:p>
            <w:pPr>
              <w:spacing w:line="360" w:lineRule="auto"/>
              <w:jc w:val="center"/>
              <w:rPr>
                <w:rFonts w:cs="仿宋" w:asciiTheme="minorEastAsia" w:hAnsiTheme="minorEastAsia" w:eastAsiaTheme="minorEastAsia"/>
              </w:rPr>
            </w:pPr>
            <w:r>
              <w:rPr>
                <w:rFonts w:hint="eastAsia" w:cs="仿宋" w:asciiTheme="minorEastAsia" w:hAnsiTheme="minorEastAsia" w:eastAsiaTheme="minorEastAsia"/>
              </w:rPr>
              <w:t>项目团队成员</w:t>
            </w:r>
          </w:p>
        </w:tc>
        <w:tc>
          <w:tcPr>
            <w:tcW w:w="921" w:type="dxa"/>
            <w:vAlign w:val="center"/>
          </w:tcPr>
          <w:p>
            <w:pPr>
              <w:spacing w:line="360" w:lineRule="auto"/>
              <w:jc w:val="center"/>
              <w:rPr>
                <w:rFonts w:cs="仿宋" w:asciiTheme="minorEastAsia" w:hAnsiTheme="minorEastAsia" w:eastAsiaTheme="minorEastAsia"/>
              </w:rPr>
            </w:pPr>
          </w:p>
        </w:tc>
        <w:tc>
          <w:tcPr>
            <w:tcW w:w="922" w:type="dxa"/>
            <w:vAlign w:val="center"/>
          </w:tcPr>
          <w:p>
            <w:pPr>
              <w:spacing w:line="360" w:lineRule="auto"/>
              <w:jc w:val="center"/>
              <w:rPr>
                <w:rFonts w:cs="仿宋" w:asciiTheme="minorEastAsia" w:hAnsiTheme="minorEastAsia" w:eastAsiaTheme="minorEastAsia"/>
              </w:rPr>
            </w:pPr>
          </w:p>
        </w:tc>
        <w:tc>
          <w:tcPr>
            <w:tcW w:w="1417" w:type="dxa"/>
            <w:vAlign w:val="center"/>
          </w:tcPr>
          <w:p>
            <w:pPr>
              <w:spacing w:line="360" w:lineRule="auto"/>
              <w:jc w:val="center"/>
              <w:rPr>
                <w:rFonts w:cs="仿宋" w:asciiTheme="minorEastAsia" w:hAnsiTheme="minorEastAsia" w:eastAsiaTheme="minorEastAsia"/>
              </w:rPr>
            </w:pPr>
          </w:p>
        </w:tc>
        <w:tc>
          <w:tcPr>
            <w:tcW w:w="1276" w:type="dxa"/>
            <w:vAlign w:val="center"/>
          </w:tcPr>
          <w:p>
            <w:pPr>
              <w:spacing w:line="360" w:lineRule="auto"/>
              <w:jc w:val="center"/>
              <w:rPr>
                <w:rFonts w:cs="仿宋" w:asciiTheme="minorEastAsia" w:hAnsiTheme="minorEastAsia" w:eastAsiaTheme="minorEastAsia"/>
              </w:rPr>
            </w:pPr>
          </w:p>
        </w:tc>
        <w:tc>
          <w:tcPr>
            <w:tcW w:w="1134" w:type="dxa"/>
            <w:vAlign w:val="center"/>
          </w:tcPr>
          <w:p>
            <w:pPr>
              <w:spacing w:line="360" w:lineRule="auto"/>
              <w:jc w:val="center"/>
              <w:rPr>
                <w:rFonts w:cs="仿宋" w:asciiTheme="minorEastAsia" w:hAnsiTheme="minorEastAsia" w:eastAsiaTheme="minorEastAsia"/>
              </w:rPr>
            </w:pPr>
          </w:p>
        </w:tc>
        <w:tc>
          <w:tcPr>
            <w:tcW w:w="1326" w:type="dxa"/>
            <w:tcBorders>
              <w:right w:val="double" w:color="auto" w:sz="4" w:space="0"/>
            </w:tcBorders>
            <w:vAlign w:val="center"/>
          </w:tcPr>
          <w:p>
            <w:pPr>
              <w:spacing w:line="360" w:lineRule="auto"/>
              <w:jc w:val="center"/>
              <w:rPr>
                <w:rFonts w:cs="仿宋" w:asciiTheme="minorEastAsia" w:hAnsiTheme="minorEastAsia" w:eastAsiaTheme="minorEastAsi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cs="仿宋" w:asciiTheme="minorEastAsia" w:hAnsiTheme="minorEastAsia" w:eastAsiaTheme="minorEastAsia"/>
              </w:rPr>
            </w:pPr>
            <w:r>
              <w:rPr>
                <w:rFonts w:hint="eastAsia" w:cs="仿宋" w:asciiTheme="minorEastAsia" w:hAnsiTheme="minorEastAsia" w:eastAsiaTheme="minorEastAsia"/>
              </w:rPr>
              <w:t>3</w:t>
            </w:r>
          </w:p>
        </w:tc>
        <w:tc>
          <w:tcPr>
            <w:tcW w:w="851" w:type="dxa"/>
            <w:vMerge w:val="continue"/>
            <w:vAlign w:val="center"/>
          </w:tcPr>
          <w:p>
            <w:pPr>
              <w:spacing w:line="360" w:lineRule="auto"/>
              <w:jc w:val="center"/>
              <w:rPr>
                <w:rFonts w:cs="仿宋" w:asciiTheme="minorEastAsia" w:hAnsiTheme="minorEastAsia" w:eastAsiaTheme="minorEastAsia"/>
              </w:rPr>
            </w:pPr>
          </w:p>
        </w:tc>
        <w:tc>
          <w:tcPr>
            <w:tcW w:w="921" w:type="dxa"/>
            <w:vAlign w:val="center"/>
          </w:tcPr>
          <w:p>
            <w:pPr>
              <w:spacing w:line="360" w:lineRule="auto"/>
              <w:jc w:val="center"/>
              <w:rPr>
                <w:rFonts w:cs="仿宋" w:asciiTheme="minorEastAsia" w:hAnsiTheme="minorEastAsia" w:eastAsiaTheme="minorEastAsia"/>
              </w:rPr>
            </w:pPr>
          </w:p>
        </w:tc>
        <w:tc>
          <w:tcPr>
            <w:tcW w:w="922" w:type="dxa"/>
            <w:vAlign w:val="center"/>
          </w:tcPr>
          <w:p>
            <w:pPr>
              <w:spacing w:line="360" w:lineRule="auto"/>
              <w:jc w:val="center"/>
              <w:rPr>
                <w:rFonts w:cs="仿宋" w:asciiTheme="minorEastAsia" w:hAnsiTheme="minorEastAsia" w:eastAsiaTheme="minorEastAsia"/>
              </w:rPr>
            </w:pPr>
          </w:p>
        </w:tc>
        <w:tc>
          <w:tcPr>
            <w:tcW w:w="1417" w:type="dxa"/>
            <w:vAlign w:val="center"/>
          </w:tcPr>
          <w:p>
            <w:pPr>
              <w:spacing w:line="360" w:lineRule="auto"/>
              <w:jc w:val="center"/>
              <w:rPr>
                <w:rFonts w:cs="仿宋" w:asciiTheme="minorEastAsia" w:hAnsiTheme="minorEastAsia" w:eastAsiaTheme="minorEastAsia"/>
              </w:rPr>
            </w:pPr>
          </w:p>
        </w:tc>
        <w:tc>
          <w:tcPr>
            <w:tcW w:w="1276" w:type="dxa"/>
            <w:vAlign w:val="center"/>
          </w:tcPr>
          <w:p>
            <w:pPr>
              <w:spacing w:line="360" w:lineRule="auto"/>
              <w:jc w:val="center"/>
              <w:rPr>
                <w:rFonts w:cs="仿宋" w:asciiTheme="minorEastAsia" w:hAnsiTheme="minorEastAsia" w:eastAsiaTheme="minorEastAsia"/>
              </w:rPr>
            </w:pPr>
          </w:p>
        </w:tc>
        <w:tc>
          <w:tcPr>
            <w:tcW w:w="1134" w:type="dxa"/>
            <w:vAlign w:val="center"/>
          </w:tcPr>
          <w:p>
            <w:pPr>
              <w:spacing w:line="360" w:lineRule="auto"/>
              <w:jc w:val="center"/>
              <w:rPr>
                <w:rFonts w:cs="仿宋" w:asciiTheme="minorEastAsia" w:hAnsiTheme="minorEastAsia" w:eastAsiaTheme="minorEastAsia"/>
              </w:rPr>
            </w:pPr>
          </w:p>
        </w:tc>
        <w:tc>
          <w:tcPr>
            <w:tcW w:w="1326" w:type="dxa"/>
            <w:tcBorders>
              <w:right w:val="double" w:color="auto" w:sz="4" w:space="0"/>
            </w:tcBorders>
            <w:vAlign w:val="center"/>
          </w:tcPr>
          <w:p>
            <w:pPr>
              <w:spacing w:line="360" w:lineRule="auto"/>
              <w:jc w:val="center"/>
              <w:rPr>
                <w:rFonts w:cs="仿宋" w:asciiTheme="minorEastAsia" w:hAnsiTheme="minorEastAsia" w:eastAsiaTheme="minorEastAsi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cs="仿宋" w:asciiTheme="minorEastAsia" w:hAnsiTheme="minorEastAsia" w:eastAsiaTheme="minorEastAsia"/>
              </w:rPr>
            </w:pPr>
            <w:r>
              <w:rPr>
                <w:rFonts w:hint="eastAsia" w:cs="仿宋" w:asciiTheme="minorEastAsia" w:hAnsiTheme="minorEastAsia" w:eastAsiaTheme="minorEastAsia"/>
              </w:rPr>
              <w:t>4</w:t>
            </w:r>
          </w:p>
        </w:tc>
        <w:tc>
          <w:tcPr>
            <w:tcW w:w="851" w:type="dxa"/>
            <w:vMerge w:val="continue"/>
            <w:vAlign w:val="center"/>
          </w:tcPr>
          <w:p>
            <w:pPr>
              <w:spacing w:line="360" w:lineRule="auto"/>
              <w:jc w:val="center"/>
              <w:rPr>
                <w:rFonts w:cs="仿宋" w:asciiTheme="minorEastAsia" w:hAnsiTheme="minorEastAsia" w:eastAsiaTheme="minorEastAsia"/>
              </w:rPr>
            </w:pPr>
          </w:p>
        </w:tc>
        <w:tc>
          <w:tcPr>
            <w:tcW w:w="921" w:type="dxa"/>
            <w:vAlign w:val="center"/>
          </w:tcPr>
          <w:p>
            <w:pPr>
              <w:spacing w:line="360" w:lineRule="auto"/>
              <w:jc w:val="center"/>
              <w:rPr>
                <w:rFonts w:cs="仿宋" w:asciiTheme="minorEastAsia" w:hAnsiTheme="minorEastAsia" w:eastAsiaTheme="minorEastAsia"/>
              </w:rPr>
            </w:pPr>
          </w:p>
        </w:tc>
        <w:tc>
          <w:tcPr>
            <w:tcW w:w="922" w:type="dxa"/>
            <w:vAlign w:val="center"/>
          </w:tcPr>
          <w:p>
            <w:pPr>
              <w:spacing w:line="360" w:lineRule="auto"/>
              <w:jc w:val="center"/>
              <w:rPr>
                <w:rFonts w:cs="仿宋" w:asciiTheme="minorEastAsia" w:hAnsiTheme="minorEastAsia" w:eastAsiaTheme="minorEastAsia"/>
              </w:rPr>
            </w:pPr>
          </w:p>
        </w:tc>
        <w:tc>
          <w:tcPr>
            <w:tcW w:w="1417" w:type="dxa"/>
            <w:vAlign w:val="center"/>
          </w:tcPr>
          <w:p>
            <w:pPr>
              <w:spacing w:line="360" w:lineRule="auto"/>
              <w:jc w:val="center"/>
              <w:rPr>
                <w:rFonts w:cs="仿宋" w:asciiTheme="minorEastAsia" w:hAnsiTheme="minorEastAsia" w:eastAsiaTheme="minorEastAsia"/>
              </w:rPr>
            </w:pPr>
          </w:p>
        </w:tc>
        <w:tc>
          <w:tcPr>
            <w:tcW w:w="1276" w:type="dxa"/>
            <w:vAlign w:val="center"/>
          </w:tcPr>
          <w:p>
            <w:pPr>
              <w:spacing w:line="360" w:lineRule="auto"/>
              <w:jc w:val="center"/>
              <w:rPr>
                <w:rFonts w:cs="仿宋" w:asciiTheme="minorEastAsia" w:hAnsiTheme="minorEastAsia" w:eastAsiaTheme="minorEastAsia"/>
              </w:rPr>
            </w:pPr>
          </w:p>
        </w:tc>
        <w:tc>
          <w:tcPr>
            <w:tcW w:w="1134" w:type="dxa"/>
            <w:vAlign w:val="center"/>
          </w:tcPr>
          <w:p>
            <w:pPr>
              <w:spacing w:line="360" w:lineRule="auto"/>
              <w:jc w:val="center"/>
              <w:rPr>
                <w:rFonts w:cs="仿宋" w:asciiTheme="minorEastAsia" w:hAnsiTheme="minorEastAsia" w:eastAsiaTheme="minorEastAsia"/>
              </w:rPr>
            </w:pPr>
          </w:p>
        </w:tc>
        <w:tc>
          <w:tcPr>
            <w:tcW w:w="1326" w:type="dxa"/>
            <w:tcBorders>
              <w:right w:val="double" w:color="auto" w:sz="4" w:space="0"/>
            </w:tcBorders>
            <w:vAlign w:val="center"/>
          </w:tcPr>
          <w:p>
            <w:pPr>
              <w:spacing w:line="360" w:lineRule="auto"/>
              <w:jc w:val="center"/>
              <w:rPr>
                <w:rFonts w:cs="仿宋" w:asciiTheme="minorEastAsia" w:hAnsiTheme="minorEastAsia" w:eastAsiaTheme="minorEastAsi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bottom w:val="double" w:color="auto" w:sz="4" w:space="0"/>
            </w:tcBorders>
            <w:vAlign w:val="center"/>
          </w:tcPr>
          <w:p>
            <w:pPr>
              <w:spacing w:line="360" w:lineRule="auto"/>
              <w:jc w:val="center"/>
              <w:rPr>
                <w:rFonts w:cs="仿宋" w:asciiTheme="minorEastAsia" w:hAnsiTheme="minorEastAsia" w:eastAsiaTheme="minorEastAsia"/>
              </w:rPr>
            </w:pPr>
            <w:r>
              <w:rPr>
                <w:rFonts w:hint="eastAsia" w:cs="仿宋" w:asciiTheme="minorEastAsia" w:hAnsiTheme="minorEastAsia" w:eastAsiaTheme="minorEastAsia"/>
              </w:rPr>
              <w:t>5</w:t>
            </w:r>
          </w:p>
        </w:tc>
        <w:tc>
          <w:tcPr>
            <w:tcW w:w="851" w:type="dxa"/>
            <w:vMerge w:val="continue"/>
            <w:tcBorders>
              <w:bottom w:val="double" w:color="auto" w:sz="4" w:space="0"/>
            </w:tcBorders>
            <w:vAlign w:val="center"/>
          </w:tcPr>
          <w:p>
            <w:pPr>
              <w:spacing w:line="360" w:lineRule="auto"/>
              <w:jc w:val="center"/>
              <w:rPr>
                <w:rFonts w:cs="仿宋" w:asciiTheme="minorEastAsia" w:hAnsiTheme="minorEastAsia" w:eastAsiaTheme="minorEastAsia"/>
              </w:rPr>
            </w:pPr>
          </w:p>
        </w:tc>
        <w:tc>
          <w:tcPr>
            <w:tcW w:w="921" w:type="dxa"/>
            <w:tcBorders>
              <w:bottom w:val="double" w:color="auto" w:sz="4" w:space="0"/>
            </w:tcBorders>
            <w:vAlign w:val="center"/>
          </w:tcPr>
          <w:p>
            <w:pPr>
              <w:spacing w:line="360" w:lineRule="auto"/>
              <w:jc w:val="center"/>
              <w:rPr>
                <w:rFonts w:cs="仿宋" w:asciiTheme="minorEastAsia" w:hAnsiTheme="minorEastAsia" w:eastAsiaTheme="minorEastAsia"/>
              </w:rPr>
            </w:pPr>
          </w:p>
        </w:tc>
        <w:tc>
          <w:tcPr>
            <w:tcW w:w="922" w:type="dxa"/>
            <w:tcBorders>
              <w:bottom w:val="double" w:color="auto" w:sz="4" w:space="0"/>
            </w:tcBorders>
            <w:vAlign w:val="center"/>
          </w:tcPr>
          <w:p>
            <w:pPr>
              <w:spacing w:line="360" w:lineRule="auto"/>
              <w:jc w:val="center"/>
              <w:rPr>
                <w:rFonts w:cs="仿宋" w:asciiTheme="minorEastAsia" w:hAnsiTheme="minorEastAsia" w:eastAsiaTheme="minorEastAsia"/>
              </w:rPr>
            </w:pPr>
          </w:p>
        </w:tc>
        <w:tc>
          <w:tcPr>
            <w:tcW w:w="1417" w:type="dxa"/>
            <w:tcBorders>
              <w:bottom w:val="double" w:color="auto" w:sz="4" w:space="0"/>
            </w:tcBorders>
            <w:vAlign w:val="center"/>
          </w:tcPr>
          <w:p>
            <w:pPr>
              <w:spacing w:line="360" w:lineRule="auto"/>
              <w:jc w:val="center"/>
              <w:rPr>
                <w:rFonts w:cs="仿宋" w:asciiTheme="minorEastAsia" w:hAnsiTheme="minorEastAsia" w:eastAsiaTheme="minorEastAsia"/>
              </w:rPr>
            </w:pPr>
          </w:p>
        </w:tc>
        <w:tc>
          <w:tcPr>
            <w:tcW w:w="1276" w:type="dxa"/>
            <w:tcBorders>
              <w:bottom w:val="double" w:color="auto" w:sz="4" w:space="0"/>
            </w:tcBorders>
            <w:vAlign w:val="center"/>
          </w:tcPr>
          <w:p>
            <w:pPr>
              <w:spacing w:line="360" w:lineRule="auto"/>
              <w:jc w:val="center"/>
              <w:rPr>
                <w:rFonts w:cs="仿宋" w:asciiTheme="minorEastAsia" w:hAnsiTheme="minorEastAsia" w:eastAsiaTheme="minorEastAsia"/>
              </w:rPr>
            </w:pPr>
          </w:p>
        </w:tc>
        <w:tc>
          <w:tcPr>
            <w:tcW w:w="1134" w:type="dxa"/>
            <w:tcBorders>
              <w:bottom w:val="double" w:color="auto" w:sz="4" w:space="0"/>
            </w:tcBorders>
            <w:vAlign w:val="center"/>
          </w:tcPr>
          <w:p>
            <w:pPr>
              <w:spacing w:line="360" w:lineRule="auto"/>
              <w:jc w:val="center"/>
              <w:rPr>
                <w:rFonts w:cs="仿宋" w:asciiTheme="minorEastAsia" w:hAnsiTheme="minorEastAsia" w:eastAsiaTheme="minorEastAsia"/>
              </w:rPr>
            </w:pPr>
          </w:p>
        </w:tc>
        <w:tc>
          <w:tcPr>
            <w:tcW w:w="1326" w:type="dxa"/>
            <w:tcBorders>
              <w:bottom w:val="double" w:color="auto" w:sz="4" w:space="0"/>
              <w:right w:val="double" w:color="auto" w:sz="4" w:space="0"/>
            </w:tcBorders>
            <w:vAlign w:val="center"/>
          </w:tcPr>
          <w:p>
            <w:pPr>
              <w:spacing w:line="360" w:lineRule="auto"/>
              <w:jc w:val="center"/>
              <w:rPr>
                <w:rFonts w:cs="仿宋" w:asciiTheme="minorEastAsia" w:hAnsiTheme="minorEastAsia" w:eastAsiaTheme="minorEastAsia"/>
              </w:rPr>
            </w:pPr>
          </w:p>
        </w:tc>
      </w:tr>
    </w:tbl>
    <w:p>
      <w:pPr>
        <w:jc w:val="center"/>
        <w:rPr>
          <w:rFonts w:cs="仿宋" w:asciiTheme="minorEastAsia" w:hAnsiTheme="minorEastAsia" w:eastAsiaTheme="minorEastAsia"/>
          <w:b/>
          <w:sz w:val="32"/>
          <w:szCs w:val="32"/>
        </w:rPr>
      </w:pPr>
    </w:p>
    <w:p>
      <w:pPr>
        <w:spacing w:line="360" w:lineRule="auto"/>
        <w:rPr>
          <w:rFonts w:cs="仿宋" w:asciiTheme="minorEastAsia" w:hAnsiTheme="minorEastAsia" w:eastAsiaTheme="minorEastAsia"/>
        </w:rPr>
      </w:pPr>
      <w:r>
        <w:rPr>
          <w:rFonts w:hint="eastAsia" w:cs="仿宋" w:asciiTheme="minorEastAsia" w:hAnsiTheme="minorEastAsia" w:eastAsiaTheme="minorEastAsia"/>
        </w:rPr>
        <w:t>投标供应商：（公章）</w:t>
      </w:r>
    </w:p>
    <w:p>
      <w:pPr>
        <w:spacing w:line="360" w:lineRule="auto"/>
        <w:rPr>
          <w:rFonts w:cs="仿宋" w:asciiTheme="minorEastAsia" w:hAnsiTheme="minorEastAsia" w:eastAsiaTheme="minorEastAsia"/>
        </w:rPr>
      </w:pPr>
    </w:p>
    <w:p>
      <w:pPr>
        <w:spacing w:line="360" w:lineRule="auto"/>
        <w:rPr>
          <w:rFonts w:cs="仿宋" w:asciiTheme="minorEastAsia" w:hAnsiTheme="minorEastAsia" w:eastAsiaTheme="minorEastAsia"/>
        </w:rPr>
      </w:pPr>
      <w:r>
        <w:rPr>
          <w:rFonts w:hint="eastAsia" w:cs="仿宋" w:asciiTheme="minorEastAsia" w:hAnsiTheme="minorEastAsia" w:eastAsiaTheme="minorEastAsia"/>
        </w:rPr>
        <w:t>法定代表人或授权代表：（签章）</w:t>
      </w:r>
    </w:p>
    <w:p>
      <w:pPr>
        <w:spacing w:line="360" w:lineRule="auto"/>
        <w:ind w:firstLine="630"/>
        <w:rPr>
          <w:rFonts w:cs="仿宋" w:asciiTheme="minorEastAsia" w:hAnsiTheme="minorEastAsia" w:eastAsiaTheme="minorEastAsia"/>
        </w:rPr>
      </w:pPr>
    </w:p>
    <w:p>
      <w:pPr>
        <w:jc w:val="right"/>
        <w:rPr>
          <w:rFonts w:cs="仿宋" w:asciiTheme="minorEastAsia" w:hAnsiTheme="minorEastAsia" w:eastAsiaTheme="minorEastAsia"/>
        </w:rPr>
      </w:pP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年</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 xml:space="preserve">月 </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日</w:t>
      </w:r>
    </w:p>
    <w:p>
      <w:pPr>
        <w:autoSpaceDE w:val="0"/>
        <w:autoSpaceDN w:val="0"/>
        <w:adjustRightInd w:val="0"/>
        <w:spacing w:line="360" w:lineRule="auto"/>
        <w:rPr>
          <w:rFonts w:cs="仿宋" w:asciiTheme="minorEastAsia" w:hAnsiTheme="minorEastAsia" w:eastAsiaTheme="minorEastAsia"/>
          <w:b/>
          <w:color w:val="FF0000"/>
          <w:sz w:val="22"/>
        </w:rPr>
      </w:pPr>
    </w:p>
    <w:p>
      <w:pPr>
        <w:autoSpaceDE w:val="0"/>
        <w:autoSpaceDN w:val="0"/>
        <w:adjustRightInd w:val="0"/>
        <w:spacing w:line="360" w:lineRule="auto"/>
        <w:rPr>
          <w:rFonts w:cs="仿宋" w:asciiTheme="minorEastAsia" w:hAnsiTheme="minorEastAsia" w:eastAsiaTheme="minorEastAsia"/>
          <w:b/>
          <w:color w:val="FF0000"/>
        </w:rPr>
      </w:pPr>
      <w:r>
        <w:rPr>
          <w:rFonts w:hint="eastAsia" w:cs="仿宋" w:asciiTheme="minorEastAsia" w:hAnsiTheme="minorEastAsia" w:eastAsiaTheme="minorEastAsia"/>
          <w:b/>
          <w:color w:val="FF0000"/>
          <w:sz w:val="22"/>
        </w:rPr>
        <w:t>注：</w:t>
      </w:r>
      <w:r>
        <w:rPr>
          <w:rFonts w:hint="eastAsia" w:cs="仿宋" w:asciiTheme="minorEastAsia" w:hAnsiTheme="minorEastAsia" w:eastAsiaTheme="minorEastAsia"/>
          <w:b/>
          <w:color w:val="FF0000"/>
        </w:rPr>
        <w:t xml:space="preserve"> </w:t>
      </w:r>
    </w:p>
    <w:p>
      <w:pPr>
        <w:tabs>
          <w:tab w:val="left" w:pos="170"/>
        </w:tabs>
        <w:autoSpaceDE w:val="0"/>
        <w:autoSpaceDN w:val="0"/>
        <w:adjustRightInd w:val="0"/>
        <w:spacing w:line="360" w:lineRule="auto"/>
        <w:ind w:firstLine="210" w:firstLineChars="100"/>
        <w:rPr>
          <w:rFonts w:cs="仿宋" w:asciiTheme="minorEastAsia" w:hAnsiTheme="minorEastAsia" w:eastAsiaTheme="minorEastAsia"/>
        </w:rPr>
      </w:pPr>
      <w:r>
        <w:rPr>
          <w:rFonts w:hint="eastAsia" w:cs="仿宋" w:asciiTheme="minorEastAsia" w:hAnsiTheme="minorEastAsia" w:eastAsiaTheme="minorEastAsia"/>
        </w:rPr>
        <w:t>1、填写时，如本表格不适合投标单位的实际情况，可根据本表格格式自行划表填写。</w:t>
      </w:r>
    </w:p>
    <w:p>
      <w:pPr>
        <w:tabs>
          <w:tab w:val="left" w:pos="170"/>
        </w:tabs>
        <w:autoSpaceDE w:val="0"/>
        <w:autoSpaceDN w:val="0"/>
        <w:adjustRightInd w:val="0"/>
        <w:spacing w:line="360" w:lineRule="auto"/>
        <w:ind w:firstLine="210" w:firstLineChars="100"/>
        <w:rPr>
          <w:rFonts w:cs="仿宋" w:asciiTheme="minorEastAsia" w:hAnsiTheme="minorEastAsia" w:eastAsiaTheme="minorEastAsia"/>
        </w:rPr>
      </w:pPr>
      <w:r>
        <w:rPr>
          <w:rFonts w:hint="eastAsia" w:cs="仿宋" w:asciiTheme="minorEastAsia" w:hAnsiTheme="minorEastAsia" w:eastAsiaTheme="minorEastAsia"/>
        </w:rPr>
        <w:t>2、有关人员简历及身份证、资格证书及其它证明材料（复印件）需附在本表之后。</w:t>
      </w:r>
    </w:p>
    <w:p>
      <w:pPr>
        <w:tabs>
          <w:tab w:val="left" w:pos="170"/>
        </w:tabs>
        <w:autoSpaceDE w:val="0"/>
        <w:autoSpaceDN w:val="0"/>
        <w:adjustRightInd w:val="0"/>
        <w:spacing w:line="360" w:lineRule="auto"/>
        <w:ind w:firstLine="210" w:firstLineChars="100"/>
        <w:rPr>
          <w:rFonts w:cs="仿宋" w:asciiTheme="minorEastAsia" w:hAnsiTheme="minorEastAsia" w:eastAsiaTheme="minorEastAsia"/>
        </w:rPr>
      </w:pPr>
      <w:r>
        <w:rPr>
          <w:rFonts w:hint="eastAsia" w:cs="仿宋" w:asciiTheme="minorEastAsia" w:hAnsiTheme="minorEastAsia" w:eastAsiaTheme="minorEastAsia"/>
        </w:rPr>
        <w:t>3、本表格所要求填写的人员是指投标单位将安排在此项目的具体人员。</w:t>
      </w:r>
    </w:p>
    <w:p>
      <w:pPr>
        <w:tabs>
          <w:tab w:val="left" w:pos="170"/>
        </w:tabs>
        <w:autoSpaceDE w:val="0"/>
        <w:autoSpaceDN w:val="0"/>
        <w:adjustRightInd w:val="0"/>
        <w:spacing w:line="360" w:lineRule="auto"/>
        <w:ind w:firstLine="210" w:firstLineChars="100"/>
        <w:rPr>
          <w:rFonts w:cs="仿宋" w:asciiTheme="minorEastAsia" w:hAnsiTheme="minorEastAsia" w:eastAsiaTheme="minorEastAsia"/>
        </w:rPr>
      </w:pPr>
    </w:p>
    <w:p>
      <w:pPr>
        <w:widowControl/>
        <w:jc w:val="left"/>
        <w:rPr>
          <w:rFonts w:cs="仿宋" w:asciiTheme="minorEastAsia" w:hAnsiTheme="minorEastAsia" w:eastAsiaTheme="minorEastAsia"/>
        </w:rPr>
      </w:pPr>
      <w:r>
        <w:rPr>
          <w:rFonts w:hint="eastAsia" w:cs="仿宋" w:asciiTheme="minorEastAsia" w:hAnsiTheme="minorEastAsia" w:eastAsiaTheme="minorEastAsia"/>
        </w:rPr>
        <w:br w:type="page"/>
      </w:r>
    </w:p>
    <w:p>
      <w:pPr>
        <w:tabs>
          <w:tab w:val="left" w:pos="170"/>
        </w:tabs>
        <w:autoSpaceDE w:val="0"/>
        <w:autoSpaceDN w:val="0"/>
        <w:adjustRightInd w:val="0"/>
        <w:spacing w:line="360" w:lineRule="auto"/>
        <w:ind w:firstLine="321" w:firstLineChars="100"/>
        <w:jc w:val="center"/>
        <w:rPr>
          <w:rFonts w:cs="仿宋" w:asciiTheme="minorEastAsia" w:hAnsiTheme="minorEastAsia" w:eastAsiaTheme="minorEastAsia"/>
        </w:rPr>
      </w:pPr>
      <w:r>
        <w:rPr>
          <w:rFonts w:hint="eastAsia" w:cs="仿宋" w:asciiTheme="minorEastAsia" w:hAnsiTheme="minorEastAsia" w:eastAsiaTheme="minorEastAsia"/>
          <w:b/>
          <w:sz w:val="32"/>
          <w:szCs w:val="32"/>
        </w:rPr>
        <w:t xml:space="preserve">格式7  </w:t>
      </w:r>
      <w:r>
        <w:rPr>
          <w:rFonts w:hint="eastAsia" w:cs="仿宋" w:asciiTheme="minorEastAsia" w:hAnsiTheme="minorEastAsia" w:eastAsiaTheme="minorEastAsia"/>
          <w:b/>
          <w:bCs/>
          <w:sz w:val="32"/>
          <w:szCs w:val="32"/>
        </w:rPr>
        <w:t>差异表</w:t>
      </w:r>
    </w:p>
    <w:p>
      <w:pPr>
        <w:rPr>
          <w:rFonts w:cs="仿宋" w:asciiTheme="minorEastAsia" w:hAnsiTheme="minorEastAsia" w:eastAsiaTheme="minorEastAsia"/>
        </w:rPr>
      </w:pPr>
    </w:p>
    <w:p>
      <w:pPr>
        <w:spacing w:line="360" w:lineRule="auto"/>
        <w:jc w:val="left"/>
        <w:rPr>
          <w:rFonts w:cs="仿宋" w:asciiTheme="minorEastAsia" w:hAnsiTheme="minorEastAsia" w:eastAsiaTheme="minorEastAsia"/>
        </w:rPr>
      </w:pPr>
      <w:r>
        <w:rPr>
          <w:rFonts w:hint="eastAsia" w:cs="仿宋" w:asciiTheme="minorEastAsia" w:hAnsiTheme="minorEastAsia" w:eastAsiaTheme="minorEastAsia"/>
        </w:rPr>
        <w:t>项目名称：</w:t>
      </w:r>
      <w:r>
        <w:rPr>
          <w:rFonts w:hint="eastAsia" w:cs="仿宋" w:asciiTheme="minorEastAsia" w:hAnsiTheme="minorEastAsia" w:eastAsiaTheme="minorEastAsia"/>
          <w:u w:val="single"/>
        </w:rPr>
        <w:t xml:space="preserve">                </w:t>
      </w:r>
    </w:p>
    <w:p>
      <w:pPr>
        <w:spacing w:line="360" w:lineRule="auto"/>
        <w:rPr>
          <w:rFonts w:cs="仿宋" w:asciiTheme="minorEastAsia" w:hAnsiTheme="minorEastAsia" w:eastAsiaTheme="minorEastAsia"/>
          <w:u w:val="single"/>
        </w:rPr>
      </w:pPr>
      <w:r>
        <w:rPr>
          <w:rFonts w:hint="eastAsia" w:cs="仿宋" w:asciiTheme="minorEastAsia" w:hAnsiTheme="minorEastAsia" w:eastAsiaTheme="minorEastAsia"/>
        </w:rPr>
        <w:t>项目编号：</w:t>
      </w:r>
      <w:r>
        <w:rPr>
          <w:rFonts w:hint="eastAsia" w:cs="仿宋" w:asciiTheme="minorEastAsia" w:hAnsiTheme="minorEastAsia" w:eastAsiaTheme="minorEastAsia"/>
          <w:u w:val="single"/>
        </w:rPr>
        <w:t xml:space="preserve">                </w:t>
      </w:r>
    </w:p>
    <w:tbl>
      <w:tblPr>
        <w:tblStyle w:val="20"/>
        <w:tblW w:w="0" w:type="auto"/>
        <w:tblInd w:w="0" w:type="dxa"/>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2835"/>
        <w:gridCol w:w="2126"/>
        <w:gridCol w:w="2602"/>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shd w:val="clear" w:color="auto" w:fill="C6D9F0" w:themeFill="text2" w:themeFillTint="33"/>
            <w:vAlign w:val="center"/>
          </w:tcPr>
          <w:p>
            <w:pPr>
              <w:spacing w:line="360" w:lineRule="auto"/>
              <w:jc w:val="center"/>
              <w:rPr>
                <w:rFonts w:cs="仿宋" w:asciiTheme="minorEastAsia" w:hAnsiTheme="minorEastAsia" w:eastAsiaTheme="minorEastAsia"/>
                <w:b/>
              </w:rPr>
            </w:pPr>
            <w:r>
              <w:rPr>
                <w:rFonts w:hint="eastAsia" w:cs="仿宋" w:asciiTheme="minorEastAsia" w:hAnsiTheme="minorEastAsia" w:eastAsiaTheme="minorEastAsia"/>
                <w:b/>
              </w:rPr>
              <w:t>序号</w:t>
            </w:r>
          </w:p>
        </w:tc>
        <w:tc>
          <w:tcPr>
            <w:tcW w:w="2835" w:type="dxa"/>
            <w:shd w:val="clear" w:color="auto" w:fill="C6D9F0" w:themeFill="text2" w:themeFillTint="33"/>
            <w:vAlign w:val="center"/>
          </w:tcPr>
          <w:p>
            <w:pPr>
              <w:spacing w:line="360" w:lineRule="auto"/>
              <w:jc w:val="center"/>
              <w:rPr>
                <w:rFonts w:cs="仿宋" w:asciiTheme="minorEastAsia" w:hAnsiTheme="minorEastAsia" w:eastAsiaTheme="minorEastAsia"/>
                <w:b/>
              </w:rPr>
            </w:pPr>
            <w:r>
              <w:rPr>
                <w:rFonts w:hint="eastAsia" w:cs="仿宋" w:asciiTheme="minorEastAsia" w:hAnsiTheme="minorEastAsia" w:eastAsiaTheme="minorEastAsia"/>
                <w:b/>
              </w:rPr>
              <w:t>征集文件条款</w:t>
            </w:r>
          </w:p>
        </w:tc>
        <w:tc>
          <w:tcPr>
            <w:tcW w:w="2126" w:type="dxa"/>
            <w:shd w:val="clear" w:color="auto" w:fill="C6D9F0" w:themeFill="text2" w:themeFillTint="33"/>
            <w:vAlign w:val="center"/>
          </w:tcPr>
          <w:p>
            <w:pPr>
              <w:spacing w:line="360" w:lineRule="auto"/>
              <w:jc w:val="center"/>
              <w:rPr>
                <w:rFonts w:cs="仿宋" w:asciiTheme="minorEastAsia" w:hAnsiTheme="minorEastAsia" w:eastAsiaTheme="minorEastAsia"/>
                <w:b/>
              </w:rPr>
            </w:pPr>
            <w:r>
              <w:rPr>
                <w:rFonts w:hint="eastAsia" w:cs="仿宋" w:asciiTheme="minorEastAsia" w:hAnsiTheme="minorEastAsia" w:eastAsiaTheme="minorEastAsia"/>
                <w:b/>
              </w:rPr>
              <w:t>投标文件投标情况</w:t>
            </w:r>
          </w:p>
        </w:tc>
        <w:tc>
          <w:tcPr>
            <w:tcW w:w="2602" w:type="dxa"/>
            <w:shd w:val="clear" w:color="auto" w:fill="C6D9F0" w:themeFill="text2" w:themeFillTint="33"/>
            <w:vAlign w:val="center"/>
          </w:tcPr>
          <w:p>
            <w:pPr>
              <w:spacing w:line="360" w:lineRule="auto"/>
              <w:jc w:val="center"/>
              <w:rPr>
                <w:rFonts w:cs="仿宋" w:asciiTheme="minorEastAsia" w:hAnsiTheme="minorEastAsia" w:eastAsiaTheme="minorEastAsia"/>
                <w:b/>
              </w:rPr>
            </w:pPr>
            <w:r>
              <w:rPr>
                <w:rFonts w:hint="eastAsia" w:cs="仿宋" w:asciiTheme="minorEastAsia" w:hAnsiTheme="minorEastAsia" w:eastAsiaTheme="minorEastAsia"/>
                <w:b/>
              </w:rPr>
              <w:t>说明</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spacing w:line="360" w:lineRule="auto"/>
              <w:jc w:val="center"/>
              <w:rPr>
                <w:rFonts w:cs="仿宋" w:asciiTheme="minorEastAsia" w:hAnsiTheme="minorEastAsia" w:eastAsiaTheme="minorEastAsia"/>
              </w:rPr>
            </w:pPr>
            <w:r>
              <w:rPr>
                <w:rFonts w:hint="eastAsia" w:cs="仿宋" w:asciiTheme="minorEastAsia" w:hAnsiTheme="minorEastAsia" w:eastAsiaTheme="minorEastAsia"/>
              </w:rPr>
              <w:t>1</w:t>
            </w:r>
          </w:p>
        </w:tc>
        <w:tc>
          <w:tcPr>
            <w:tcW w:w="2835" w:type="dxa"/>
            <w:vAlign w:val="center"/>
          </w:tcPr>
          <w:p>
            <w:pPr>
              <w:spacing w:line="360" w:lineRule="auto"/>
              <w:jc w:val="center"/>
              <w:rPr>
                <w:rFonts w:cs="仿宋" w:asciiTheme="minorEastAsia" w:hAnsiTheme="minorEastAsia" w:eastAsiaTheme="minorEastAsia"/>
              </w:rPr>
            </w:pPr>
            <w:r>
              <w:rPr>
                <w:rFonts w:hint="eastAsia" w:cs="仿宋" w:asciiTheme="minorEastAsia" w:hAnsiTheme="minorEastAsia" w:eastAsiaTheme="minorEastAsia"/>
              </w:rPr>
              <w:t xml:space="preserve"> “第二部分采购项目需求”全部采购项目需求条款</w:t>
            </w:r>
          </w:p>
        </w:tc>
        <w:tc>
          <w:tcPr>
            <w:tcW w:w="2126" w:type="dxa"/>
            <w:vAlign w:val="center"/>
          </w:tcPr>
          <w:p>
            <w:pPr>
              <w:spacing w:line="360" w:lineRule="auto"/>
              <w:jc w:val="center"/>
              <w:rPr>
                <w:rFonts w:cs="仿宋" w:asciiTheme="minorEastAsia" w:hAnsiTheme="minorEastAsia" w:eastAsiaTheme="minorEastAsia"/>
              </w:rPr>
            </w:pPr>
            <w:r>
              <w:rPr>
                <w:rFonts w:hint="eastAsia" w:cs="仿宋" w:asciiTheme="minorEastAsia" w:hAnsiTheme="minorEastAsia" w:eastAsiaTheme="minorEastAsia"/>
              </w:rPr>
              <w:t>全部满足</w:t>
            </w:r>
          </w:p>
        </w:tc>
        <w:tc>
          <w:tcPr>
            <w:tcW w:w="2602" w:type="dxa"/>
            <w:vAlign w:val="center"/>
          </w:tcPr>
          <w:p>
            <w:pPr>
              <w:spacing w:line="360" w:lineRule="auto"/>
              <w:jc w:val="center"/>
              <w:rPr>
                <w:rFonts w:cs="仿宋" w:asciiTheme="minorEastAsia" w:hAnsiTheme="minorEastAsia" w:eastAsiaTheme="minorEastAsia"/>
              </w:rPr>
            </w:pPr>
            <w:r>
              <w:rPr>
                <w:rFonts w:hint="eastAsia" w:cs="仿宋" w:asciiTheme="minorEastAsia" w:hAnsiTheme="minorEastAsia" w:eastAsiaTheme="minorEastAsia"/>
              </w:rPr>
              <w:t>如采购需求要求提供证明材料的，请附在本表后面</w:t>
            </w:r>
          </w:p>
        </w:tc>
      </w:tr>
    </w:tbl>
    <w:p>
      <w:pPr>
        <w:rPr>
          <w:rFonts w:cs="仿宋" w:asciiTheme="minorEastAsia" w:hAnsiTheme="minorEastAsia" w:eastAsiaTheme="minorEastAsia"/>
          <w:bCs/>
        </w:rPr>
      </w:pPr>
      <w:r>
        <w:rPr>
          <w:rFonts w:hint="eastAsia" w:cs="仿宋" w:asciiTheme="minorEastAsia" w:hAnsiTheme="minorEastAsia" w:eastAsiaTheme="minorEastAsia"/>
          <w:b/>
          <w:bCs/>
          <w:color w:val="FF0000"/>
        </w:rPr>
        <w:t>注：</w:t>
      </w:r>
      <w:r>
        <w:rPr>
          <w:rFonts w:hint="eastAsia" w:cs="仿宋" w:asciiTheme="minorEastAsia" w:hAnsiTheme="minorEastAsia" w:eastAsiaTheme="minorEastAsia"/>
          <w:bCs/>
        </w:rPr>
        <w:t>投标文件的技术与商务部分与征集文件有偏差（甚至是细微偏差），都需在本表中列出。</w:t>
      </w:r>
    </w:p>
    <w:p>
      <w:pPr>
        <w:rPr>
          <w:rFonts w:cs="仿宋" w:asciiTheme="minorEastAsia" w:hAnsiTheme="minorEastAsia" w:eastAsiaTheme="minorEastAsia"/>
          <w:bCs/>
        </w:rPr>
      </w:pPr>
    </w:p>
    <w:p>
      <w:pPr>
        <w:rPr>
          <w:rFonts w:cs="仿宋" w:asciiTheme="minorEastAsia" w:hAnsiTheme="minorEastAsia" w:eastAsiaTheme="minorEastAsia"/>
          <w:bCs/>
        </w:rPr>
      </w:pPr>
    </w:p>
    <w:p>
      <w:pPr>
        <w:spacing w:line="360" w:lineRule="auto"/>
        <w:rPr>
          <w:rFonts w:cs="仿宋" w:asciiTheme="minorEastAsia" w:hAnsiTheme="minorEastAsia" w:eastAsiaTheme="minorEastAsia"/>
        </w:rPr>
      </w:pPr>
      <w:r>
        <w:rPr>
          <w:rFonts w:hint="eastAsia" w:cs="仿宋" w:asciiTheme="minorEastAsia" w:hAnsiTheme="minorEastAsia" w:eastAsiaTheme="minorEastAsia"/>
        </w:rPr>
        <w:t>投标供应商：（公章）</w:t>
      </w:r>
    </w:p>
    <w:p>
      <w:pPr>
        <w:pStyle w:val="2"/>
        <w:rPr>
          <w:rFonts w:asciiTheme="minorEastAsia" w:hAnsiTheme="minorEastAsia" w:eastAsiaTheme="minorEastAsia"/>
        </w:rPr>
      </w:pPr>
    </w:p>
    <w:p>
      <w:pPr>
        <w:spacing w:line="360" w:lineRule="auto"/>
        <w:rPr>
          <w:rFonts w:cs="仿宋" w:asciiTheme="minorEastAsia" w:hAnsiTheme="minorEastAsia" w:eastAsiaTheme="minorEastAsia"/>
        </w:rPr>
      </w:pPr>
      <w:r>
        <w:rPr>
          <w:rFonts w:hint="eastAsia" w:cs="仿宋" w:asciiTheme="minorEastAsia" w:hAnsiTheme="minorEastAsia" w:eastAsiaTheme="minorEastAsia"/>
        </w:rPr>
        <w:t>法定代表人或授权代表：（签章）</w:t>
      </w:r>
    </w:p>
    <w:p>
      <w:pPr>
        <w:spacing w:line="360" w:lineRule="auto"/>
        <w:ind w:firstLine="630"/>
        <w:rPr>
          <w:rFonts w:cs="仿宋" w:asciiTheme="minorEastAsia" w:hAnsiTheme="minorEastAsia" w:eastAsiaTheme="minorEastAsia"/>
        </w:rPr>
      </w:pPr>
    </w:p>
    <w:p>
      <w:pPr>
        <w:jc w:val="right"/>
        <w:rPr>
          <w:rFonts w:cs="仿宋" w:asciiTheme="minorEastAsia" w:hAnsiTheme="minorEastAsia" w:eastAsiaTheme="minorEastAsia"/>
        </w:rPr>
      </w:pP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年</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 xml:space="preserve">月 </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rPr>
        <w:t>日</w:t>
      </w:r>
    </w:p>
    <w:p>
      <w:pPr>
        <w:rPr>
          <w:rFonts w:cs="仿宋" w:asciiTheme="minorEastAsia" w:hAnsiTheme="minorEastAsia" w:eastAsiaTheme="minorEastAsia"/>
        </w:rPr>
      </w:pPr>
    </w:p>
    <w:p>
      <w:pPr>
        <w:widowControl/>
        <w:jc w:val="left"/>
        <w:rPr>
          <w:rFonts w:cs="仿宋" w:asciiTheme="minorEastAsia" w:hAnsiTheme="minorEastAsia" w:eastAsiaTheme="minorEastAsia"/>
        </w:rPr>
      </w:pPr>
    </w:p>
    <w:p>
      <w:pPr>
        <w:pStyle w:val="2"/>
        <w:rPr>
          <w:rFonts w:cs="仿宋" w:asciiTheme="minorEastAsia" w:hAnsiTheme="minorEastAsia" w:eastAsiaTheme="minorEastAsia"/>
        </w:rPr>
      </w:pPr>
    </w:p>
    <w:p>
      <w:pPr>
        <w:pStyle w:val="2"/>
        <w:rPr>
          <w:rFonts w:cs="仿宋" w:asciiTheme="minorEastAsia" w:hAnsiTheme="minorEastAsia" w:eastAsiaTheme="minorEastAsia"/>
        </w:rPr>
      </w:pPr>
    </w:p>
    <w:p>
      <w:pPr>
        <w:pStyle w:val="2"/>
        <w:rPr>
          <w:rFonts w:cs="仿宋" w:asciiTheme="minorEastAsia" w:hAnsiTheme="minorEastAsia" w:eastAsiaTheme="minorEastAsia"/>
        </w:rPr>
      </w:pPr>
    </w:p>
    <w:p>
      <w:pPr>
        <w:rPr>
          <w:rFonts w:cs="仿宋" w:asciiTheme="minorEastAsia" w:hAnsiTheme="minorEastAsia" w:eastAsiaTheme="minorEastAsia"/>
          <w:b/>
          <w:sz w:val="28"/>
          <w:szCs w:val="32"/>
        </w:rPr>
      </w:pPr>
      <w:r>
        <w:rPr>
          <w:rFonts w:hint="eastAsia" w:cs="仿宋" w:asciiTheme="minorEastAsia" w:hAnsiTheme="minorEastAsia" w:eastAsiaTheme="minorEastAsia"/>
          <w:b/>
          <w:sz w:val="28"/>
          <w:szCs w:val="32"/>
        </w:rPr>
        <w:br w:type="page"/>
      </w:r>
    </w:p>
    <w:p>
      <w:pPr>
        <w:jc w:val="center"/>
        <w:rPr>
          <w:rFonts w:cs="仿宋" w:asciiTheme="minorEastAsia" w:hAnsiTheme="minorEastAsia" w:eastAsiaTheme="minorEastAsia"/>
          <w:b/>
          <w:bCs/>
          <w:sz w:val="28"/>
          <w:szCs w:val="32"/>
        </w:rPr>
      </w:pPr>
      <w:r>
        <w:rPr>
          <w:rFonts w:hint="eastAsia" w:cs="仿宋" w:asciiTheme="minorEastAsia" w:hAnsiTheme="minorEastAsia" w:eastAsiaTheme="minorEastAsia"/>
          <w:b/>
          <w:sz w:val="28"/>
          <w:szCs w:val="32"/>
        </w:rPr>
        <w:t xml:space="preserve">格式8  </w:t>
      </w:r>
      <w:r>
        <w:rPr>
          <w:rFonts w:hint="eastAsia" w:cs="仿宋" w:asciiTheme="minorEastAsia" w:hAnsiTheme="minorEastAsia" w:eastAsiaTheme="minorEastAsia"/>
          <w:b/>
          <w:bCs/>
          <w:sz w:val="28"/>
          <w:szCs w:val="32"/>
        </w:rPr>
        <w:t>其他征集文件要求的资料或投标供应商认为需要补充的资料</w:t>
      </w:r>
    </w:p>
    <w:p>
      <w:pPr>
        <w:rPr>
          <w:rFonts w:cs="仿宋" w:asciiTheme="minorEastAsia" w:hAnsiTheme="minorEastAsia" w:eastAsiaTheme="minorEastAsia"/>
        </w:rPr>
      </w:pPr>
    </w:p>
    <w:p>
      <w:pPr>
        <w:widowControl/>
        <w:snapToGrid w:val="0"/>
        <w:spacing w:line="360" w:lineRule="auto"/>
        <w:jc w:val="left"/>
        <w:outlineLvl w:val="4"/>
        <w:rPr>
          <w:rFonts w:ascii="仿宋" w:hAnsi="仿宋" w:eastAsia="仿宋"/>
          <w:b/>
          <w:bCs/>
          <w:color w:val="FF0000"/>
          <w:kern w:val="0"/>
          <w:sz w:val="25"/>
          <w:szCs w:val="25"/>
        </w:rPr>
      </w:pPr>
      <w:r>
        <w:rPr>
          <w:rFonts w:hint="eastAsia" w:ascii="仿宋" w:hAnsi="仿宋" w:eastAsia="仿宋"/>
          <w:b/>
          <w:bCs/>
          <w:color w:val="FF0000"/>
          <w:kern w:val="0"/>
          <w:sz w:val="25"/>
          <w:szCs w:val="25"/>
        </w:rPr>
        <w:t>特别提醒：</w:t>
      </w:r>
    </w:p>
    <w:p>
      <w:pPr>
        <w:widowControl/>
        <w:snapToGrid w:val="0"/>
        <w:spacing w:line="360" w:lineRule="auto"/>
        <w:jc w:val="left"/>
        <w:rPr>
          <w:rFonts w:ascii="宋体" w:hAnsi="宋体"/>
          <w:color w:val="FF0000"/>
          <w:szCs w:val="21"/>
        </w:rPr>
      </w:pPr>
      <w:r>
        <w:rPr>
          <w:rFonts w:hint="eastAsia" w:ascii="仿宋" w:hAnsi="仿宋" w:eastAsia="仿宋"/>
          <w:color w:val="FF0000"/>
          <w:kern w:val="0"/>
          <w:sz w:val="25"/>
          <w:szCs w:val="25"/>
        </w:rPr>
        <w:t xml:space="preserve">  </w:t>
      </w:r>
      <w:r>
        <w:rPr>
          <w:rFonts w:hint="eastAsia" w:asciiTheme="minorEastAsia" w:hAnsiTheme="minorEastAsia" w:eastAsiaTheme="minorEastAsia"/>
          <w:color w:val="FF0000"/>
          <w:kern w:val="0"/>
          <w:szCs w:val="21"/>
        </w:rPr>
        <w:t xml:space="preserve">  《深圳经济特区政府采购条例实施细则》</w:t>
      </w:r>
      <w:r>
        <w:rPr>
          <w:rFonts w:hint="eastAsia" w:ascii="宋体" w:hAnsi="宋体"/>
          <w:color w:val="FF0000"/>
          <w:szCs w:val="21"/>
        </w:rPr>
        <w:t>第七十九条规定：供应商有下列情形的，属于采购条例所称的串通投标行为。</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（一）投标供应商之间相互约定给予未中标的供应商利益补偿；</w:t>
      </w:r>
    </w:p>
    <w:p>
      <w:pPr>
        <w:widowControl/>
        <w:snapToGrid w:val="0"/>
        <w:spacing w:line="360" w:lineRule="auto"/>
        <w:ind w:firstLine="426" w:firstLineChars="202"/>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（二）不同投标供应商的法定代表人、主要经营负责人、项目投标授权代表人、项目负责人、主要技术人员为同一人、属同一单位或者在同一单位缴纳社会保险；</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（三）不同投标供应商的投标文件由同一单位或者同一人编制，或者由同一人分阶段参与编制的；</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（四）不同投标供应商的投标文件或部分投标文件相互混装；</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（五）不同投标供应商的投标文件内容存在非正常一致；</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（六）由同一单位工作人员为两家以上（含两家）供应商进行同一项投标活动的；</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（七）主管部门依照法律、法规认定的其他情形。</w:t>
      </w:r>
    </w:p>
    <w:p>
      <w:pPr>
        <w:widowControl/>
        <w:snapToGrid w:val="0"/>
        <w:spacing w:line="360" w:lineRule="auto"/>
        <w:jc w:val="left"/>
        <w:rPr>
          <w:rFonts w:asciiTheme="minorEastAsia" w:hAnsiTheme="minorEastAsia" w:eastAsiaTheme="minorEastAsia"/>
          <w:color w:val="FF0000"/>
          <w:kern w:val="0"/>
          <w:szCs w:val="21"/>
        </w:rPr>
      </w:pPr>
    </w:p>
    <w:p>
      <w:pPr>
        <w:widowControl/>
        <w:snapToGrid w:val="0"/>
        <w:spacing w:line="360" w:lineRule="auto"/>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投标供应商提供以下资料（格式自拟）：</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1、投标单位法定代表人、主要经营负责人、项目投标授权代表人、项目负责人及主要技术人员近一年社保缴纳查询记录（包含在投标单位及其他缴纳社保单位的记录）；社保缴纳不满一年的按实际缴纳情况提供（因社保部门原因暂时无法提供社保证明的，需提供加盖公章的情况说明或者证明材料。）</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2、其他征集文件要求的资料或投标供应商认为需要补充的资料。</w:t>
      </w:r>
    </w:p>
    <w:p>
      <w:pPr>
        <w:widowControl/>
        <w:jc w:val="left"/>
        <w:rPr>
          <w:rFonts w:cs="仿宋" w:asciiTheme="minorEastAsia" w:hAnsiTheme="minorEastAsia" w:eastAsiaTheme="minorEastAsia"/>
          <w:bCs/>
        </w:rPr>
      </w:pPr>
      <w:r>
        <w:rPr>
          <w:rFonts w:hint="eastAsia" w:cs="仿宋" w:asciiTheme="minorEastAsia" w:hAnsiTheme="minorEastAsia" w:eastAsiaTheme="minorEastAsia"/>
          <w:bCs/>
        </w:rPr>
        <w:br w:type="page"/>
      </w:r>
    </w:p>
    <w:p>
      <w:pPr>
        <w:rPr>
          <w:rFonts w:cs="仿宋" w:asciiTheme="minorEastAsia" w:hAnsiTheme="minorEastAsia" w:eastAsiaTheme="minorEastAsia"/>
        </w:rPr>
      </w:pPr>
    </w:p>
    <w:p>
      <w:pPr>
        <w:pStyle w:val="18"/>
        <w:ind w:firstLine="210"/>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adjustRightInd w:val="0"/>
        <w:snapToGrid w:val="0"/>
        <w:spacing w:line="300" w:lineRule="auto"/>
        <w:jc w:val="center"/>
        <w:rPr>
          <w:rFonts w:cs="仿宋" w:asciiTheme="minorEastAsia" w:hAnsiTheme="minorEastAsia" w:eastAsiaTheme="minorEastAsia"/>
          <w:b/>
          <w:snapToGrid w:val="0"/>
          <w:kern w:val="0"/>
          <w:sz w:val="56"/>
          <w:szCs w:val="96"/>
        </w:rPr>
      </w:pPr>
      <w:r>
        <w:rPr>
          <w:rFonts w:hint="eastAsia" w:cs="仿宋" w:asciiTheme="minorEastAsia" w:hAnsiTheme="minorEastAsia" w:eastAsiaTheme="minorEastAsia"/>
          <w:b/>
          <w:snapToGrid w:val="0"/>
          <w:kern w:val="0"/>
          <w:sz w:val="56"/>
          <w:szCs w:val="96"/>
        </w:rPr>
        <w:t>第四部分</w:t>
      </w:r>
    </w:p>
    <w:p>
      <w:pPr>
        <w:jc w:val="center"/>
        <w:rPr>
          <w:rFonts w:cs="仿宋" w:asciiTheme="minorEastAsia" w:hAnsiTheme="minorEastAsia" w:eastAsiaTheme="minorEastAsia"/>
          <w:b/>
          <w:snapToGrid w:val="0"/>
          <w:kern w:val="0"/>
          <w:sz w:val="56"/>
          <w:szCs w:val="96"/>
        </w:rPr>
      </w:pPr>
      <w:r>
        <w:rPr>
          <w:rFonts w:hint="eastAsia" w:cs="仿宋" w:asciiTheme="minorEastAsia" w:hAnsiTheme="minorEastAsia" w:eastAsiaTheme="minorEastAsia"/>
          <w:b/>
          <w:snapToGrid w:val="0"/>
          <w:kern w:val="0"/>
          <w:sz w:val="56"/>
          <w:szCs w:val="96"/>
        </w:rPr>
        <w:t>合同条款</w:t>
      </w:r>
    </w:p>
    <w:p>
      <w:pPr>
        <w:widowControl/>
        <w:jc w:val="left"/>
        <w:rPr>
          <w:rFonts w:cs="仿宋" w:asciiTheme="minorEastAsia" w:hAnsiTheme="minorEastAsia" w:eastAsiaTheme="minorEastAsia"/>
        </w:rPr>
      </w:pPr>
      <w:r>
        <w:rPr>
          <w:rFonts w:hint="eastAsia" w:cs="仿宋" w:asciiTheme="minorEastAsia" w:hAnsiTheme="minorEastAsia" w:eastAsiaTheme="minorEastAsia"/>
        </w:rPr>
        <w:br w:type="page"/>
      </w:r>
    </w:p>
    <w:p>
      <w:pPr>
        <w:adjustRightInd w:val="0"/>
        <w:snapToGrid w:val="0"/>
        <w:spacing w:line="300" w:lineRule="auto"/>
        <w:ind w:left="2"/>
        <w:jc w:val="center"/>
        <w:rPr>
          <w:rFonts w:cs="仿宋" w:asciiTheme="minorEastAsia" w:hAnsiTheme="minorEastAsia" w:eastAsiaTheme="minorEastAsia"/>
          <w:b/>
          <w:snapToGrid w:val="0"/>
          <w:kern w:val="0"/>
          <w:sz w:val="32"/>
          <w:szCs w:val="32"/>
        </w:rPr>
      </w:pPr>
      <w:r>
        <w:rPr>
          <w:rFonts w:hint="eastAsia" w:cs="仿宋" w:asciiTheme="minorEastAsia" w:hAnsiTheme="minorEastAsia" w:eastAsiaTheme="minorEastAsia"/>
          <w:b/>
          <w:snapToGrid w:val="0"/>
          <w:kern w:val="0"/>
          <w:sz w:val="32"/>
          <w:szCs w:val="32"/>
        </w:rPr>
        <w:t>合同条款</w:t>
      </w:r>
    </w:p>
    <w:p>
      <w:pPr>
        <w:pStyle w:val="38"/>
        <w:widowControl w:val="0"/>
        <w:pBdr>
          <w:bottom w:val="none" w:color="auto" w:sz="0" w:space="0"/>
        </w:pBdr>
        <w:adjustRightInd w:val="0"/>
        <w:snapToGrid w:val="0"/>
        <w:spacing w:before="0" w:beforeAutospacing="0" w:after="0" w:afterAutospacing="0" w:line="360" w:lineRule="auto"/>
        <w:textAlignment w:val="auto"/>
        <w:rPr>
          <w:rFonts w:cs="仿宋" w:asciiTheme="minorEastAsia" w:hAnsiTheme="minorEastAsia" w:eastAsiaTheme="minorEastAsia"/>
          <w:b/>
          <w:bCs/>
          <w:snapToGrid w:val="0"/>
          <w:sz w:val="32"/>
          <w:szCs w:val="32"/>
        </w:rPr>
      </w:pPr>
      <w:r>
        <w:rPr>
          <w:rFonts w:hint="eastAsia" w:cs="仿宋" w:asciiTheme="minorEastAsia" w:hAnsiTheme="minorEastAsia" w:eastAsiaTheme="minorEastAsia"/>
          <w:b/>
          <w:bCs/>
          <w:snapToGrid w:val="0"/>
          <w:sz w:val="32"/>
          <w:szCs w:val="32"/>
        </w:rPr>
        <w:t>（仅供参考）</w:t>
      </w:r>
    </w:p>
    <w:p>
      <w:pPr>
        <w:spacing w:line="360" w:lineRule="auto"/>
        <w:ind w:firstLine="482" w:firstLineChars="200"/>
        <w:rPr>
          <w:rFonts w:ascii="Times New Roman" w:hAnsi="Times New Roman"/>
          <w:b/>
          <w:sz w:val="24"/>
          <w:szCs w:val="20"/>
        </w:rPr>
      </w:pPr>
      <w:r>
        <w:rPr>
          <w:rFonts w:hint="eastAsia" w:ascii="Times New Roman" w:hAnsi="Times New Roman"/>
          <w:b/>
          <w:sz w:val="24"/>
          <w:szCs w:val="20"/>
        </w:rPr>
        <w:t>重要说明：采购人在签订合同前有权依据征集文件要求和项目实际情况对以下合同内容进行删改或补充。</w:t>
      </w:r>
    </w:p>
    <w:p>
      <w:pPr>
        <w:spacing w:line="360" w:lineRule="auto"/>
        <w:ind w:firstLine="482" w:firstLineChars="200"/>
        <w:rPr>
          <w:rFonts w:ascii="Times New Roman" w:hAnsi="Times New Roman"/>
          <w:b/>
          <w:sz w:val="24"/>
          <w:szCs w:val="20"/>
        </w:rPr>
      </w:pPr>
    </w:p>
    <w:p>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pPr>
        <w:adjustRightInd w:val="0"/>
        <w:snapToGrid w:val="0"/>
        <w:spacing w:line="360" w:lineRule="auto"/>
        <w:rPr>
          <w:rFonts w:ascii="宋体" w:hAnsi="宋体"/>
          <w:szCs w:val="21"/>
        </w:rPr>
      </w:pPr>
    </w:p>
    <w:p>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采购项目（项目编号__________________）的中标结果，由_______________________单位为中标人。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pPr>
        <w:snapToGrid w:val="0"/>
        <w:spacing w:line="360" w:lineRule="auto"/>
        <w:ind w:firstLine="422" w:firstLineChars="200"/>
        <w:rPr>
          <w:rFonts w:ascii="宋体" w:hAnsi="宋体"/>
          <w:b/>
          <w:szCs w:val="21"/>
        </w:rPr>
      </w:pPr>
      <w:r>
        <w:rPr>
          <w:rFonts w:hint="eastAsia" w:ascii="宋体" w:hAnsi="宋体"/>
          <w:b/>
          <w:szCs w:val="21"/>
        </w:rPr>
        <w:t>一、服务内容</w:t>
      </w:r>
    </w:p>
    <w:p>
      <w:pPr>
        <w:spacing w:line="360" w:lineRule="auto"/>
        <w:ind w:firstLine="422" w:firstLineChars="201"/>
        <w:rPr>
          <w:rFonts w:ascii="宋体" w:hAnsi="宋体"/>
          <w:szCs w:val="21"/>
        </w:rPr>
      </w:pPr>
      <w:r>
        <w:rPr>
          <w:rFonts w:hint="eastAsia" w:ascii="宋体" w:hAnsi="宋体"/>
          <w:szCs w:val="21"/>
        </w:rPr>
        <w:t>______________________</w:t>
      </w:r>
    </w:p>
    <w:p>
      <w:pPr>
        <w:snapToGrid w:val="0"/>
        <w:spacing w:line="360" w:lineRule="auto"/>
        <w:ind w:firstLine="422" w:firstLineChars="200"/>
        <w:rPr>
          <w:rFonts w:ascii="宋体" w:hAnsi="宋体"/>
          <w:b/>
          <w:szCs w:val="21"/>
        </w:rPr>
      </w:pPr>
      <w:r>
        <w:rPr>
          <w:rFonts w:hint="eastAsia" w:ascii="宋体" w:hAnsi="宋体"/>
          <w:b/>
          <w:szCs w:val="21"/>
        </w:rPr>
        <w:t>二、合同金额</w:t>
      </w:r>
    </w:p>
    <w:p>
      <w:pPr>
        <w:snapToGrid w:val="0"/>
        <w:spacing w:line="360" w:lineRule="auto"/>
        <w:ind w:firstLine="420" w:firstLineChars="200"/>
        <w:rPr>
          <w:rFonts w:ascii="宋体" w:hAnsi="宋体"/>
          <w:szCs w:val="21"/>
        </w:rPr>
      </w:pPr>
      <w:r>
        <w:rPr>
          <w:rFonts w:hint="eastAsia" w:ascii="宋体" w:hAnsi="宋体"/>
          <w:szCs w:val="21"/>
        </w:rPr>
        <w:t>本合同金额为（大写）：____________________________________元（￥_______________元）人民币。</w:t>
      </w:r>
    </w:p>
    <w:p>
      <w:pPr>
        <w:snapToGrid w:val="0"/>
        <w:spacing w:line="360" w:lineRule="auto"/>
        <w:ind w:firstLine="422" w:firstLineChars="200"/>
        <w:rPr>
          <w:rFonts w:ascii="宋体" w:hAnsi="宋体"/>
          <w:b/>
          <w:szCs w:val="21"/>
        </w:rPr>
      </w:pPr>
      <w:r>
        <w:rPr>
          <w:rFonts w:hint="eastAsia" w:ascii="宋体" w:hAnsi="宋体"/>
          <w:b/>
          <w:szCs w:val="21"/>
        </w:rPr>
        <w:t>三、技术资料</w:t>
      </w:r>
    </w:p>
    <w:p>
      <w:pPr>
        <w:snapToGrid w:val="0"/>
        <w:spacing w:line="360" w:lineRule="auto"/>
        <w:ind w:firstLine="420" w:firstLineChars="200"/>
        <w:rPr>
          <w:rFonts w:ascii="宋体" w:hAnsi="宋体"/>
          <w:szCs w:val="21"/>
        </w:rPr>
      </w:pPr>
      <w:r>
        <w:rPr>
          <w:rFonts w:hint="eastAsia" w:ascii="宋体" w:hAnsi="宋体"/>
          <w:szCs w:val="21"/>
        </w:rPr>
        <w:t>1、中标人应按征集文件规定的时间向采购人提供有关技术资料。</w:t>
      </w:r>
    </w:p>
    <w:p>
      <w:pPr>
        <w:snapToGrid w:val="0"/>
        <w:spacing w:line="360" w:lineRule="auto"/>
        <w:ind w:firstLine="420" w:firstLineChars="200"/>
        <w:rPr>
          <w:rFonts w:ascii="宋体" w:hAnsi="宋体"/>
          <w:szCs w:val="21"/>
        </w:rPr>
      </w:pPr>
      <w:r>
        <w:rPr>
          <w:rFonts w:hint="eastAsia" w:ascii="宋体"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pPr>
        <w:snapToGrid w:val="0"/>
        <w:spacing w:line="360" w:lineRule="auto"/>
        <w:ind w:firstLine="420" w:firstLineChars="200"/>
        <w:rPr>
          <w:rFonts w:ascii="宋体" w:hAnsi="宋体"/>
          <w:szCs w:val="21"/>
        </w:rPr>
      </w:pPr>
      <w:r>
        <w:rPr>
          <w:rFonts w:hint="eastAsia" w:ascii="宋体" w:hAnsi="宋体"/>
          <w:szCs w:val="21"/>
        </w:rPr>
        <w:t>3、合同履行完毕，未经采购人的书面同意，中标人不得保存在履行合同过程中所获得或接触到的任何内部数据资料。</w:t>
      </w:r>
    </w:p>
    <w:p>
      <w:pPr>
        <w:snapToGrid w:val="0"/>
        <w:spacing w:line="360" w:lineRule="auto"/>
        <w:ind w:firstLine="422" w:firstLineChars="200"/>
        <w:rPr>
          <w:rFonts w:ascii="宋体" w:hAnsi="宋体"/>
          <w:b/>
          <w:szCs w:val="21"/>
        </w:rPr>
      </w:pPr>
      <w:r>
        <w:rPr>
          <w:rFonts w:hint="eastAsia" w:ascii="宋体" w:hAnsi="宋体"/>
          <w:b/>
          <w:szCs w:val="21"/>
        </w:rPr>
        <w:t>四、知识产权</w:t>
      </w:r>
    </w:p>
    <w:p>
      <w:pPr>
        <w:snapToGrid w:val="0"/>
        <w:spacing w:line="360" w:lineRule="auto"/>
        <w:ind w:firstLine="420" w:firstLineChars="200"/>
        <w:rPr>
          <w:rFonts w:ascii="宋体" w:hAnsi="宋体"/>
          <w:bCs/>
          <w:szCs w:val="21"/>
        </w:rPr>
      </w:pPr>
      <w:r>
        <w:rPr>
          <w:rFonts w:hint="eastAsia" w:ascii="宋体" w:hAnsi="宋体"/>
          <w:szCs w:val="21"/>
        </w:rPr>
        <w:t>中标人应保证提供服务过程中不会侵犯任何第三方的知识产权</w:t>
      </w:r>
      <w:r>
        <w:rPr>
          <w:rFonts w:hint="eastAsia" w:ascii="宋体" w:hAnsi="宋体"/>
          <w:bCs/>
          <w:szCs w:val="21"/>
        </w:rPr>
        <w:t>。</w:t>
      </w:r>
    </w:p>
    <w:p>
      <w:pPr>
        <w:snapToGrid w:val="0"/>
        <w:spacing w:line="360" w:lineRule="auto"/>
        <w:ind w:firstLine="422" w:firstLineChars="200"/>
        <w:rPr>
          <w:rFonts w:ascii="宋体" w:hAnsi="宋体"/>
          <w:b/>
          <w:szCs w:val="21"/>
        </w:rPr>
      </w:pPr>
      <w:r>
        <w:rPr>
          <w:rFonts w:hint="eastAsia" w:ascii="宋体" w:hAnsi="宋体"/>
          <w:b/>
          <w:szCs w:val="21"/>
        </w:rPr>
        <w:t>五、履约保证金</w:t>
      </w:r>
    </w:p>
    <w:p>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pPr>
        <w:snapToGrid w:val="0"/>
        <w:spacing w:line="360" w:lineRule="auto"/>
        <w:ind w:firstLine="420" w:firstLineChars="200"/>
        <w:rPr>
          <w:rFonts w:ascii="宋体" w:hAnsi="宋体"/>
          <w:szCs w:val="21"/>
        </w:rPr>
      </w:pPr>
      <w:r>
        <w:rPr>
          <w:rFonts w:hint="eastAsia" w:ascii="宋体" w:hAnsi="宋体"/>
          <w:szCs w:val="21"/>
        </w:rPr>
        <w:t>1、_______________________</w:t>
      </w:r>
    </w:p>
    <w:p>
      <w:pPr>
        <w:snapToGrid w:val="0"/>
        <w:spacing w:line="360" w:lineRule="auto"/>
        <w:ind w:firstLine="420" w:firstLineChars="200"/>
        <w:rPr>
          <w:rFonts w:ascii="宋体" w:hAnsi="宋体"/>
          <w:szCs w:val="21"/>
        </w:rPr>
      </w:pPr>
      <w:r>
        <w:rPr>
          <w:rFonts w:hint="eastAsia" w:ascii="宋体" w:hAnsi="宋体"/>
          <w:szCs w:val="21"/>
        </w:rPr>
        <w:t>2、_______________________</w:t>
      </w:r>
    </w:p>
    <w:p>
      <w:pPr>
        <w:snapToGrid w:val="0"/>
        <w:spacing w:line="360" w:lineRule="auto"/>
        <w:ind w:firstLine="420" w:firstLineChars="200"/>
        <w:rPr>
          <w:rFonts w:ascii="宋体" w:hAnsi="宋体"/>
          <w:szCs w:val="21"/>
        </w:rPr>
      </w:pPr>
      <w:r>
        <w:rPr>
          <w:rFonts w:hint="eastAsia" w:ascii="宋体" w:hAnsi="宋体"/>
          <w:szCs w:val="21"/>
        </w:rPr>
        <w:t>3、_______________________</w:t>
      </w:r>
    </w:p>
    <w:p>
      <w:pPr>
        <w:snapToGrid w:val="0"/>
        <w:spacing w:line="360" w:lineRule="auto"/>
        <w:ind w:firstLine="420" w:firstLineChars="200"/>
        <w:rPr>
          <w:rFonts w:ascii="宋体" w:hAnsi="宋体"/>
          <w:szCs w:val="21"/>
        </w:rPr>
      </w:pPr>
      <w:r>
        <w:rPr>
          <w:rFonts w:hint="eastAsia" w:ascii="宋体" w:hAnsi="宋体"/>
          <w:szCs w:val="21"/>
        </w:rPr>
        <w:t>4、_______________________</w:t>
      </w:r>
    </w:p>
    <w:p>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pPr>
        <w:snapToGrid w:val="0"/>
        <w:spacing w:line="360" w:lineRule="auto"/>
        <w:ind w:firstLine="420" w:firstLineChars="200"/>
        <w:rPr>
          <w:rFonts w:ascii="宋体" w:hAnsi="宋体"/>
          <w:szCs w:val="21"/>
        </w:rPr>
      </w:pPr>
      <w:r>
        <w:rPr>
          <w:rFonts w:hint="eastAsia" w:ascii="宋体" w:hAnsi="宋体"/>
          <w:szCs w:val="21"/>
        </w:rPr>
        <w:t>1、_______________________</w:t>
      </w:r>
    </w:p>
    <w:p>
      <w:pPr>
        <w:snapToGrid w:val="0"/>
        <w:spacing w:line="360" w:lineRule="auto"/>
        <w:ind w:firstLine="420" w:firstLineChars="200"/>
        <w:rPr>
          <w:rFonts w:ascii="宋体" w:hAnsi="宋体"/>
          <w:szCs w:val="21"/>
        </w:rPr>
      </w:pPr>
      <w:r>
        <w:rPr>
          <w:rFonts w:hint="eastAsia" w:ascii="宋体" w:hAnsi="宋体"/>
          <w:szCs w:val="21"/>
        </w:rPr>
        <w:t>2、_______________________</w:t>
      </w:r>
    </w:p>
    <w:p>
      <w:pPr>
        <w:snapToGrid w:val="0"/>
        <w:spacing w:line="360" w:lineRule="auto"/>
        <w:ind w:firstLine="420" w:firstLineChars="200"/>
        <w:rPr>
          <w:rFonts w:ascii="宋体" w:hAnsi="宋体"/>
          <w:szCs w:val="21"/>
        </w:rPr>
      </w:pPr>
      <w:r>
        <w:rPr>
          <w:rFonts w:hint="eastAsia" w:ascii="宋体" w:hAnsi="宋体"/>
          <w:szCs w:val="21"/>
        </w:rPr>
        <w:t>3、_______________________</w:t>
      </w:r>
    </w:p>
    <w:p>
      <w:pPr>
        <w:snapToGrid w:val="0"/>
        <w:spacing w:line="360" w:lineRule="auto"/>
        <w:ind w:firstLine="420" w:firstLineChars="200"/>
        <w:rPr>
          <w:rFonts w:ascii="宋体" w:hAnsi="宋体"/>
          <w:szCs w:val="21"/>
        </w:rPr>
      </w:pPr>
      <w:r>
        <w:rPr>
          <w:rFonts w:hint="eastAsia" w:ascii="宋体" w:hAnsi="宋体"/>
          <w:szCs w:val="21"/>
        </w:rPr>
        <w:t>4、_______________________</w:t>
      </w:r>
    </w:p>
    <w:p>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pPr>
        <w:snapToGrid w:val="0"/>
        <w:spacing w:line="360" w:lineRule="auto"/>
        <w:ind w:firstLine="422" w:firstLineChars="200"/>
        <w:rPr>
          <w:rFonts w:ascii="宋体" w:hAnsi="宋体"/>
          <w:b/>
          <w:szCs w:val="21"/>
        </w:rPr>
      </w:pPr>
      <w:r>
        <w:rPr>
          <w:rFonts w:hint="eastAsia" w:ascii="宋体" w:hAnsi="宋体"/>
          <w:b/>
          <w:szCs w:val="21"/>
        </w:rPr>
        <w:t>八、合同履行时间、履行方式及履行地点</w:t>
      </w:r>
    </w:p>
    <w:p>
      <w:pPr>
        <w:snapToGrid w:val="0"/>
        <w:spacing w:line="360" w:lineRule="auto"/>
        <w:ind w:firstLine="420" w:firstLineChars="200"/>
        <w:rPr>
          <w:rFonts w:ascii="宋体" w:hAnsi="宋体"/>
          <w:bCs/>
          <w:szCs w:val="21"/>
        </w:rPr>
      </w:pPr>
      <w:r>
        <w:rPr>
          <w:rFonts w:hint="eastAsia" w:ascii="宋体" w:hAnsi="宋体"/>
          <w:bCs/>
          <w:szCs w:val="21"/>
        </w:rPr>
        <w:t>1、</w:t>
      </w:r>
      <w:r>
        <w:rPr>
          <w:rFonts w:hint="eastAsia" w:ascii="宋体" w:hAnsi="宋体"/>
          <w:szCs w:val="21"/>
        </w:rPr>
        <w:t>履行时间</w:t>
      </w:r>
      <w:r>
        <w:rPr>
          <w:rFonts w:hint="eastAsia" w:ascii="宋体" w:hAnsi="宋体"/>
          <w:bCs/>
          <w:szCs w:val="21"/>
        </w:rPr>
        <w:t>：</w:t>
      </w:r>
      <w:r>
        <w:rPr>
          <w:rFonts w:hint="eastAsia" w:ascii="宋体" w:hAnsi="宋体"/>
          <w:szCs w:val="21"/>
        </w:rPr>
        <w:t>______________________</w:t>
      </w:r>
    </w:p>
    <w:p>
      <w:pPr>
        <w:snapToGrid w:val="0"/>
        <w:spacing w:line="360" w:lineRule="auto"/>
        <w:ind w:firstLine="420" w:firstLineChars="200"/>
        <w:rPr>
          <w:rFonts w:ascii="宋体" w:hAnsi="宋体"/>
          <w:bCs/>
          <w:szCs w:val="21"/>
        </w:rPr>
      </w:pPr>
      <w:r>
        <w:rPr>
          <w:rFonts w:hint="eastAsia" w:ascii="宋体" w:hAnsi="宋体"/>
          <w:bCs/>
          <w:szCs w:val="21"/>
        </w:rPr>
        <w:t>2、</w:t>
      </w:r>
      <w:r>
        <w:rPr>
          <w:rFonts w:hint="eastAsia" w:ascii="宋体" w:hAnsi="宋体"/>
          <w:szCs w:val="21"/>
        </w:rPr>
        <w:t>履行方式</w:t>
      </w:r>
      <w:r>
        <w:rPr>
          <w:rFonts w:hint="eastAsia" w:ascii="宋体" w:hAnsi="宋体"/>
          <w:bCs/>
          <w:szCs w:val="21"/>
        </w:rPr>
        <w:t>：</w:t>
      </w:r>
      <w:r>
        <w:rPr>
          <w:rFonts w:hint="eastAsia" w:ascii="宋体" w:hAnsi="宋体"/>
          <w:szCs w:val="21"/>
        </w:rPr>
        <w:t>______________________</w:t>
      </w:r>
    </w:p>
    <w:p>
      <w:pPr>
        <w:snapToGrid w:val="0"/>
        <w:spacing w:line="360" w:lineRule="auto"/>
        <w:ind w:firstLine="420" w:firstLineChars="200"/>
        <w:rPr>
          <w:rFonts w:ascii="宋体" w:hAnsi="宋体"/>
          <w:szCs w:val="21"/>
        </w:rPr>
      </w:pPr>
      <w:r>
        <w:rPr>
          <w:rFonts w:hint="eastAsia" w:ascii="宋体" w:hAnsi="宋体"/>
          <w:bCs/>
          <w:szCs w:val="21"/>
        </w:rPr>
        <w:t>3、</w:t>
      </w:r>
      <w:r>
        <w:rPr>
          <w:rFonts w:hint="eastAsia" w:ascii="宋体" w:hAnsi="宋体"/>
          <w:szCs w:val="21"/>
        </w:rPr>
        <w:t>履行地点</w:t>
      </w:r>
      <w:r>
        <w:rPr>
          <w:rFonts w:hint="eastAsia" w:ascii="宋体" w:hAnsi="宋体"/>
          <w:bCs/>
          <w:szCs w:val="21"/>
        </w:rPr>
        <w:t>：</w:t>
      </w:r>
      <w:r>
        <w:rPr>
          <w:rFonts w:hint="eastAsia" w:ascii="宋体" w:hAnsi="宋体"/>
          <w:szCs w:val="21"/>
          <w:u w:val="single"/>
        </w:rPr>
        <w:t>深圳市</w:t>
      </w:r>
    </w:p>
    <w:p>
      <w:pPr>
        <w:snapToGrid w:val="0"/>
        <w:spacing w:line="360" w:lineRule="auto"/>
        <w:ind w:firstLine="422" w:firstLineChars="200"/>
        <w:rPr>
          <w:rFonts w:ascii="宋体" w:hAnsi="宋体"/>
          <w:b/>
          <w:szCs w:val="21"/>
        </w:rPr>
      </w:pPr>
      <w:r>
        <w:rPr>
          <w:rFonts w:hint="eastAsia" w:ascii="宋体" w:hAnsi="宋体"/>
          <w:b/>
          <w:szCs w:val="21"/>
        </w:rPr>
        <w:t>九、验收</w:t>
      </w:r>
    </w:p>
    <w:p>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pPr>
        <w:snapToGrid w:val="0"/>
        <w:spacing w:line="360" w:lineRule="auto"/>
        <w:ind w:firstLine="420" w:firstLineChars="200"/>
        <w:rPr>
          <w:rFonts w:ascii="宋体" w:hAnsi="宋体"/>
          <w:szCs w:val="21"/>
        </w:rPr>
      </w:pPr>
      <w:r>
        <w:rPr>
          <w:rFonts w:hint="eastAsia" w:ascii="宋体" w:hAnsi="宋体"/>
          <w:szCs w:val="21"/>
        </w:rPr>
        <w:t>3、验收依据为征集文件、中标人投标文件，国家和行业有关规范、规程和标准。</w:t>
      </w:r>
    </w:p>
    <w:p>
      <w:pPr>
        <w:snapToGrid w:val="0"/>
        <w:spacing w:line="360" w:lineRule="auto"/>
        <w:ind w:firstLine="422" w:firstLineChars="200"/>
        <w:rPr>
          <w:rFonts w:ascii="宋体" w:hAnsi="宋体"/>
          <w:b/>
          <w:szCs w:val="21"/>
        </w:rPr>
      </w:pPr>
      <w:r>
        <w:rPr>
          <w:rFonts w:hint="eastAsia" w:ascii="宋体" w:hAnsi="宋体"/>
          <w:b/>
          <w:szCs w:val="21"/>
        </w:rPr>
        <w:t>十、付款方式和税费</w:t>
      </w:r>
    </w:p>
    <w:p>
      <w:pPr>
        <w:snapToGrid w:val="0"/>
        <w:spacing w:line="360" w:lineRule="auto"/>
        <w:ind w:firstLine="420" w:firstLineChars="200"/>
        <w:rPr>
          <w:rFonts w:ascii="宋体" w:hAnsi="宋体"/>
          <w:bCs/>
          <w:szCs w:val="21"/>
        </w:rPr>
      </w:pPr>
      <w:r>
        <w:rPr>
          <w:rFonts w:ascii="宋体" w:hAnsi="宋体" w:cs="宋体"/>
          <w:szCs w:val="21"/>
        </w:rPr>
        <w:t>本合同付款方式为</w:t>
      </w:r>
      <w:r>
        <w:rPr>
          <w:rFonts w:hint="eastAsia" w:ascii="宋体" w:hAnsi="宋体" w:cs="宋体"/>
          <w:szCs w:val="21"/>
        </w:rPr>
        <w:t>：</w:t>
      </w:r>
      <w:r>
        <w:rPr>
          <w:rFonts w:hint="eastAsia" w:ascii="宋体" w:hAnsi="宋体" w:cs="宋体"/>
          <w:szCs w:val="21"/>
          <w:u w:val="single"/>
        </w:rPr>
        <w:t xml:space="preserve">                </w:t>
      </w:r>
      <w:r>
        <w:rPr>
          <w:rFonts w:hint="eastAsia" w:ascii="宋体" w:hAnsi="宋体"/>
          <w:bCs/>
          <w:szCs w:val="21"/>
        </w:rPr>
        <w:t>。</w:t>
      </w:r>
    </w:p>
    <w:p>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pPr>
        <w:snapToGrid w:val="0"/>
        <w:spacing w:line="360" w:lineRule="auto"/>
        <w:ind w:firstLine="422" w:firstLineChars="200"/>
        <w:rPr>
          <w:rFonts w:ascii="宋体" w:hAnsi="宋体"/>
          <w:b/>
          <w:szCs w:val="21"/>
        </w:rPr>
      </w:pPr>
      <w:r>
        <w:rPr>
          <w:rFonts w:hint="eastAsia" w:ascii="宋体" w:hAnsi="宋体"/>
          <w:b/>
          <w:szCs w:val="21"/>
        </w:rPr>
        <w:t>十二、违约责任</w:t>
      </w:r>
    </w:p>
    <w:p>
      <w:pPr>
        <w:snapToGrid w:val="0"/>
        <w:spacing w:line="360" w:lineRule="auto"/>
        <w:ind w:firstLine="420" w:firstLineChars="200"/>
        <w:rPr>
          <w:rFonts w:ascii="宋体" w:hAnsi="宋体"/>
          <w:szCs w:val="21"/>
        </w:rPr>
      </w:pPr>
      <w:r>
        <w:rPr>
          <w:rFonts w:hint="eastAsia" w:ascii="宋体" w:hAnsi="宋体"/>
          <w:szCs w:val="21"/>
        </w:rPr>
        <w:t>1、因中标人原因，未能按规定完成本项目有关工作的，采购人可在支付合同余款中扣除合同价款</w:t>
      </w:r>
      <w:r>
        <w:rPr>
          <w:rFonts w:hint="eastAsia" w:ascii="宋体" w:hAnsi="宋体"/>
          <w:szCs w:val="21"/>
          <w:u w:val="single"/>
        </w:rPr>
        <w:t xml:space="preserve">        </w:t>
      </w:r>
      <w:r>
        <w:rPr>
          <w:rFonts w:hint="eastAsia" w:ascii="宋体" w:hAnsi="宋体"/>
          <w:szCs w:val="21"/>
        </w:rPr>
        <w:t>。</w:t>
      </w:r>
    </w:p>
    <w:p>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pPr>
        <w:snapToGrid w:val="0"/>
        <w:spacing w:line="360" w:lineRule="auto"/>
        <w:ind w:firstLine="420" w:firstLineChars="200"/>
        <w:rPr>
          <w:rFonts w:ascii="宋体" w:hAnsi="宋体"/>
          <w:szCs w:val="21"/>
        </w:rPr>
      </w:pPr>
      <w:r>
        <w:rPr>
          <w:rFonts w:hint="eastAsia" w:ascii="宋体" w:hAnsi="宋体"/>
          <w:szCs w:val="21"/>
        </w:rPr>
        <w:t>1、本合同与征集文件、中标人投标文件如有抵触之处，以本合同条款为准。</w:t>
      </w:r>
    </w:p>
    <w:p>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pPr>
        <w:snapToGrid w:val="0"/>
        <w:spacing w:line="360" w:lineRule="auto"/>
        <w:ind w:firstLine="420" w:firstLineChars="200"/>
        <w:rPr>
          <w:rFonts w:ascii="宋体" w:hAnsi="宋体"/>
          <w:szCs w:val="21"/>
        </w:rPr>
      </w:pPr>
      <w:r>
        <w:rPr>
          <w:rFonts w:hint="eastAsia" w:ascii="宋体" w:hAnsi="宋体"/>
          <w:szCs w:val="21"/>
        </w:rPr>
        <w:t>（1）征集文件、答疑及补充通知；</w:t>
      </w:r>
    </w:p>
    <w:p>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pPr>
        <w:snapToGrid w:val="0"/>
        <w:spacing w:line="360" w:lineRule="auto"/>
        <w:ind w:firstLine="420" w:firstLineChars="200"/>
        <w:rPr>
          <w:rFonts w:ascii="宋体" w:hAnsi="宋体"/>
          <w:szCs w:val="21"/>
        </w:rPr>
      </w:pPr>
      <w:r>
        <w:rPr>
          <w:rFonts w:hint="eastAsia" w:ascii="宋体" w:hAnsi="宋体"/>
          <w:szCs w:val="21"/>
        </w:rPr>
        <w:t>附件：</w:t>
      </w:r>
    </w:p>
    <w:p>
      <w:pPr>
        <w:snapToGrid w:val="0"/>
        <w:spacing w:line="360" w:lineRule="auto"/>
        <w:ind w:firstLine="420" w:firstLineChars="200"/>
        <w:rPr>
          <w:rFonts w:ascii="宋体" w:hAnsi="宋体"/>
          <w:szCs w:val="21"/>
        </w:rPr>
      </w:pPr>
      <w:r>
        <w:rPr>
          <w:rFonts w:hint="eastAsia" w:ascii="宋体" w:hAnsi="宋体"/>
          <w:szCs w:val="21"/>
        </w:rPr>
        <w:t>1、《中标通知书》</w:t>
      </w:r>
    </w:p>
    <w:p>
      <w:pPr>
        <w:snapToGrid w:val="0"/>
        <w:spacing w:line="360" w:lineRule="auto"/>
        <w:ind w:firstLine="420" w:firstLineChars="200"/>
        <w:rPr>
          <w:rFonts w:ascii="宋体" w:hAnsi="宋体"/>
          <w:szCs w:val="21"/>
        </w:rPr>
      </w:pPr>
      <w:r>
        <w:rPr>
          <w:rFonts w:hint="eastAsia" w:ascii="宋体" w:hAnsi="宋体"/>
          <w:szCs w:val="21"/>
        </w:rPr>
        <w:t>2、《投标文件》</w:t>
      </w:r>
    </w:p>
    <w:p>
      <w:pPr>
        <w:snapToGrid w:val="0"/>
        <w:spacing w:line="360" w:lineRule="auto"/>
        <w:ind w:firstLine="420" w:firstLineChars="200"/>
        <w:rPr>
          <w:rFonts w:ascii="宋体" w:hAnsi="宋体"/>
          <w:szCs w:val="21"/>
        </w:rPr>
      </w:pPr>
      <w:r>
        <w:rPr>
          <w:rFonts w:hint="eastAsia" w:ascii="宋体" w:hAnsi="宋体"/>
          <w:szCs w:val="21"/>
        </w:rPr>
        <w:t>3、《征集文件》</w:t>
      </w:r>
    </w:p>
    <w:p>
      <w:pPr>
        <w:snapToGrid w:val="0"/>
        <w:spacing w:line="360" w:lineRule="auto"/>
        <w:rPr>
          <w:rFonts w:ascii="宋体" w:hAnsi="宋体"/>
          <w:szCs w:val="21"/>
        </w:rPr>
      </w:pP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法定代表人（签字或盖私章）：</w:t>
      </w:r>
      <w:r>
        <w:rPr>
          <w:rFonts w:asciiTheme="minorEastAsia" w:hAnsiTheme="minorEastAsia"/>
          <w:szCs w:val="21"/>
        </w:rPr>
        <w:t xml:space="preserve">                 法定代表人</w:t>
      </w:r>
      <w:r>
        <w:rPr>
          <w:rFonts w:hint="eastAsia" w:asciiTheme="minorEastAsia" w:hAnsiTheme="minorEastAsia"/>
          <w:szCs w:val="21"/>
        </w:rPr>
        <w:t>（签字或盖私章）</w:t>
      </w:r>
      <w:r>
        <w:rPr>
          <w:rFonts w:asciiTheme="minorEastAsia" w:hAnsiTheme="minorEastAsia"/>
          <w:szCs w:val="21"/>
        </w:rPr>
        <w:t xml:space="preserve">： </w:t>
      </w: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pPr>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pPr>
        <w:spacing w:line="360" w:lineRule="auto"/>
        <w:ind w:firstLine="420" w:firstLineChars="200"/>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widowControl/>
        <w:jc w:val="left"/>
        <w:rPr>
          <w:rFonts w:cs="仿宋" w:asciiTheme="minorEastAsia" w:hAnsiTheme="minorEastAsia" w:eastAsiaTheme="minorEastAsia"/>
          <w:b/>
          <w:snapToGrid w:val="0"/>
          <w:kern w:val="0"/>
          <w:sz w:val="56"/>
          <w:szCs w:val="96"/>
        </w:rPr>
      </w:pPr>
      <w:r>
        <w:rPr>
          <w:rFonts w:hint="eastAsia" w:cs="仿宋" w:asciiTheme="minorEastAsia" w:hAnsiTheme="minorEastAsia" w:eastAsiaTheme="minorEastAsia"/>
          <w:b/>
          <w:snapToGrid w:val="0"/>
          <w:kern w:val="0"/>
          <w:sz w:val="56"/>
          <w:szCs w:val="96"/>
        </w:rPr>
        <w:br w:type="page"/>
      </w: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adjustRightInd w:val="0"/>
        <w:snapToGrid w:val="0"/>
        <w:spacing w:line="300" w:lineRule="auto"/>
        <w:jc w:val="center"/>
        <w:rPr>
          <w:rFonts w:cs="仿宋" w:asciiTheme="minorEastAsia" w:hAnsiTheme="minorEastAsia" w:eastAsiaTheme="minorEastAsia"/>
          <w:b/>
          <w:snapToGrid w:val="0"/>
          <w:kern w:val="0"/>
          <w:sz w:val="56"/>
          <w:szCs w:val="96"/>
        </w:rPr>
      </w:pPr>
      <w:r>
        <w:rPr>
          <w:rFonts w:hint="eastAsia" w:cs="仿宋" w:asciiTheme="minorEastAsia" w:hAnsiTheme="minorEastAsia" w:eastAsiaTheme="minorEastAsia"/>
          <w:b/>
          <w:snapToGrid w:val="0"/>
          <w:kern w:val="0"/>
          <w:sz w:val="56"/>
          <w:szCs w:val="96"/>
        </w:rPr>
        <w:t>第五部分</w:t>
      </w:r>
    </w:p>
    <w:p>
      <w:pPr>
        <w:jc w:val="center"/>
        <w:rPr>
          <w:rFonts w:cs="仿宋" w:asciiTheme="minorEastAsia" w:hAnsiTheme="minorEastAsia" w:eastAsiaTheme="minorEastAsia"/>
          <w:b/>
          <w:snapToGrid w:val="0"/>
          <w:kern w:val="0"/>
          <w:sz w:val="56"/>
          <w:szCs w:val="96"/>
        </w:rPr>
      </w:pPr>
      <w:r>
        <w:rPr>
          <w:rFonts w:hint="eastAsia" w:cs="仿宋" w:asciiTheme="minorEastAsia" w:hAnsiTheme="minorEastAsia" w:eastAsiaTheme="minorEastAsia"/>
          <w:b/>
          <w:snapToGrid w:val="0"/>
          <w:kern w:val="0"/>
          <w:sz w:val="56"/>
          <w:szCs w:val="96"/>
        </w:rPr>
        <w:t>通用条款（投标须知）</w:t>
      </w:r>
    </w:p>
    <w:p>
      <w:pPr>
        <w:widowControl/>
        <w:jc w:val="left"/>
        <w:rPr>
          <w:rFonts w:cs="仿宋" w:asciiTheme="minorEastAsia" w:hAnsiTheme="minorEastAsia" w:eastAsiaTheme="minorEastAsia"/>
        </w:rPr>
      </w:pPr>
      <w:r>
        <w:rPr>
          <w:rFonts w:hint="eastAsia" w:cs="仿宋" w:asciiTheme="minorEastAsia" w:hAnsiTheme="minorEastAsia" w:eastAsiaTheme="minorEastAsia"/>
        </w:rPr>
        <w:br w:type="page"/>
      </w:r>
    </w:p>
    <w:p>
      <w:pPr>
        <w:jc w:val="center"/>
        <w:rPr>
          <w:rFonts w:cs="仿宋" w:asciiTheme="minorEastAsia" w:hAnsiTheme="minorEastAsia" w:eastAsiaTheme="minorEastAsia"/>
          <w:b/>
          <w:snapToGrid w:val="0"/>
          <w:kern w:val="0"/>
          <w:sz w:val="32"/>
          <w:szCs w:val="32"/>
        </w:rPr>
      </w:pPr>
      <w:r>
        <w:rPr>
          <w:rFonts w:hint="eastAsia" w:cs="仿宋" w:asciiTheme="minorEastAsia" w:hAnsiTheme="minorEastAsia" w:eastAsiaTheme="minorEastAsia"/>
          <w:b/>
          <w:snapToGrid w:val="0"/>
          <w:kern w:val="0"/>
          <w:sz w:val="32"/>
          <w:szCs w:val="32"/>
        </w:rPr>
        <w:t>通用条款（投标须知）</w:t>
      </w:r>
    </w:p>
    <w:p>
      <w:pPr>
        <w:adjustRightInd w:val="0"/>
        <w:spacing w:line="360" w:lineRule="auto"/>
        <w:jc w:val="center"/>
        <w:rPr>
          <w:rFonts w:cs="仿宋" w:asciiTheme="minorEastAsia" w:hAnsiTheme="minorEastAsia" w:eastAsiaTheme="minorEastAsia"/>
          <w:b/>
          <w:snapToGrid w:val="0"/>
          <w:kern w:val="0"/>
          <w:sz w:val="32"/>
          <w:szCs w:val="32"/>
        </w:rPr>
      </w:pPr>
    </w:p>
    <w:p>
      <w:pPr>
        <w:adjustRightInd w:val="0"/>
        <w:spacing w:line="360" w:lineRule="auto"/>
        <w:jc w:val="center"/>
        <w:rPr>
          <w:rFonts w:cs="仿宋" w:asciiTheme="minorEastAsia" w:hAnsiTheme="minorEastAsia" w:eastAsiaTheme="minorEastAsia"/>
          <w:b/>
          <w:snapToGrid w:val="0"/>
          <w:kern w:val="0"/>
          <w:sz w:val="32"/>
          <w:szCs w:val="32"/>
        </w:rPr>
      </w:pPr>
      <w:r>
        <w:rPr>
          <w:rFonts w:hint="eastAsia" w:cs="仿宋" w:asciiTheme="minorEastAsia" w:hAnsiTheme="minorEastAsia" w:eastAsiaTheme="minorEastAsia"/>
          <w:b/>
          <w:snapToGrid w:val="0"/>
          <w:kern w:val="0"/>
          <w:sz w:val="32"/>
          <w:szCs w:val="32"/>
        </w:rPr>
        <w:t>Ａ  说  明</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1. 适用范围</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1.1  本征集文件仅适用于投标须知前附表（以下简称“前附表”）第1项所叙述项目的货物、工程及服务采购。</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1.2  上述采购按照采购单位内部管控制度，参考《中华人民共和国政府采购法》和《深圳经济特区政府采购条例》及有关招投标法规、规章、规定，择优选定投标供应商。</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2. 定义</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2.1  “</w:t>
      </w:r>
      <w:r>
        <w:rPr>
          <w:rFonts w:hint="eastAsia" w:cs="仿宋" w:asciiTheme="minorEastAsia" w:hAnsiTheme="minorEastAsia" w:eastAsiaTheme="minorEastAsia"/>
          <w:bCs/>
          <w:snapToGrid w:val="0"/>
          <w:kern w:val="0"/>
          <w:szCs w:val="21"/>
        </w:rPr>
        <w:t>采购人</w:t>
      </w:r>
      <w:r>
        <w:rPr>
          <w:rFonts w:hint="eastAsia" w:cs="仿宋" w:asciiTheme="minorEastAsia" w:hAnsiTheme="minorEastAsia" w:eastAsiaTheme="minorEastAsia"/>
          <w:snapToGrid w:val="0"/>
          <w:kern w:val="0"/>
          <w:szCs w:val="21"/>
        </w:rPr>
        <w:t>”系指前附表第2项所述。</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2.2  “</w:t>
      </w:r>
      <w:r>
        <w:rPr>
          <w:rFonts w:hint="eastAsia" w:cs="仿宋" w:asciiTheme="minorEastAsia" w:hAnsiTheme="minorEastAsia" w:eastAsiaTheme="minorEastAsia"/>
          <w:bCs/>
          <w:snapToGrid w:val="0"/>
          <w:kern w:val="0"/>
          <w:szCs w:val="21"/>
        </w:rPr>
        <w:t>采购代理机构</w:t>
      </w:r>
      <w:r>
        <w:rPr>
          <w:rFonts w:hint="eastAsia" w:cs="仿宋" w:asciiTheme="minorEastAsia" w:hAnsiTheme="minorEastAsia" w:eastAsiaTheme="minorEastAsia"/>
          <w:snapToGrid w:val="0"/>
          <w:kern w:val="0"/>
          <w:szCs w:val="21"/>
        </w:rPr>
        <w:t>”系前附表第3项所述。</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2.3  “投标供应商”系指向</w:t>
      </w:r>
      <w:r>
        <w:rPr>
          <w:rFonts w:hint="eastAsia" w:cs="仿宋" w:asciiTheme="minorEastAsia" w:hAnsiTheme="minorEastAsia" w:eastAsiaTheme="minorEastAsia"/>
          <w:bCs/>
          <w:snapToGrid w:val="0"/>
          <w:kern w:val="0"/>
          <w:szCs w:val="21"/>
        </w:rPr>
        <w:t>采购代理机构</w:t>
      </w:r>
      <w:r>
        <w:rPr>
          <w:rFonts w:hint="eastAsia" w:cs="仿宋" w:asciiTheme="minorEastAsia" w:hAnsiTheme="minorEastAsia" w:eastAsiaTheme="minorEastAsia"/>
          <w:snapToGrid w:val="0"/>
          <w:kern w:val="0"/>
          <w:szCs w:val="21"/>
        </w:rPr>
        <w:t>提交投标文件的投标供应商。</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2.4  “货物”系指投标供应商按征集文件规定，须向</w:t>
      </w:r>
      <w:r>
        <w:rPr>
          <w:rFonts w:hint="eastAsia" w:cs="仿宋" w:asciiTheme="minorEastAsia" w:hAnsiTheme="minorEastAsia" w:eastAsiaTheme="minorEastAsia"/>
          <w:bCs/>
          <w:snapToGrid w:val="0"/>
          <w:kern w:val="0"/>
          <w:szCs w:val="21"/>
        </w:rPr>
        <w:t>采购人</w:t>
      </w:r>
      <w:r>
        <w:rPr>
          <w:rFonts w:hint="eastAsia" w:cs="仿宋" w:asciiTheme="minorEastAsia" w:hAnsiTheme="minorEastAsia" w:eastAsiaTheme="minorEastAsia"/>
          <w:snapToGrid w:val="0"/>
          <w:kern w:val="0"/>
          <w:szCs w:val="21"/>
        </w:rPr>
        <w:t>提供的设备及材料。</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2.5  “工程”系指投标供应商按征集文件规定，须向</w:t>
      </w:r>
      <w:r>
        <w:rPr>
          <w:rFonts w:hint="eastAsia" w:cs="仿宋" w:asciiTheme="minorEastAsia" w:hAnsiTheme="minorEastAsia" w:eastAsiaTheme="minorEastAsia"/>
          <w:bCs/>
          <w:snapToGrid w:val="0"/>
          <w:kern w:val="0"/>
          <w:szCs w:val="21"/>
        </w:rPr>
        <w:t>采购人</w:t>
      </w:r>
      <w:r>
        <w:rPr>
          <w:rFonts w:hint="eastAsia" w:cs="仿宋" w:asciiTheme="minorEastAsia" w:hAnsiTheme="minorEastAsia" w:eastAsiaTheme="minorEastAsia"/>
          <w:snapToGrid w:val="0"/>
          <w:kern w:val="0"/>
          <w:szCs w:val="21"/>
        </w:rPr>
        <w:t>提供的设备及材料的安装。</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2.6  “服务”系指征集文件规定卖方须承担设计和其它类似的义务。</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3. 资金来源</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3.1  采购资金通过前附表第4 项的方式获得，并用于采购合同下的合格支付。</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4. 合格的投标供应商</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4.1  具有独立承担民事责任的能力。</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4.2  具有良好的商业信誉和健全的财务会计制度。</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4.3  具有履行合同所必需的设备和专业技术能力。</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4.4  有依法缴纳税收和社会保障资金的良好记录。</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4.5  参加政府采购活动近三年内，在经营活动中没有重大违法记录。</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4.6  法律、行政法规规定的其他条件。</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4.7  符合前附表第5项规定的条件。</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4.8  联合体投标</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4.8.1　以下有关联合体投标的条款仅适用于允许投标供应商组成联合体投标的项目。是否允许联合体投标以“前附表”中的规定或说明为准。</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4.8.2  由两个或两个以上的自然人、法人或者其他组织可以组成一个联合体，以一个投标供应商的身份共同投标时，应符合以下原则：</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 xml:space="preserve">（1）投标联合体各方参加政府采购活动应当具备下列条件： </w:t>
      </w:r>
    </w:p>
    <w:p>
      <w:pPr>
        <w:adjustRightInd w:val="0"/>
        <w:spacing w:line="360" w:lineRule="auto"/>
        <w:ind w:firstLine="567" w:firstLineChars="27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 xml:space="preserve">1、具有独立承担民事责任的能力； </w:t>
      </w:r>
    </w:p>
    <w:p>
      <w:pPr>
        <w:adjustRightInd w:val="0"/>
        <w:spacing w:line="360" w:lineRule="auto"/>
        <w:ind w:firstLine="567" w:firstLineChars="27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 xml:space="preserve">2、具有良好的商业信誉和健全的财务会计制度； </w:t>
      </w:r>
    </w:p>
    <w:p>
      <w:pPr>
        <w:adjustRightInd w:val="0"/>
        <w:spacing w:line="360" w:lineRule="auto"/>
        <w:ind w:firstLine="567" w:firstLineChars="27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 xml:space="preserve">3、具有履行合同所必需的设备和专业技术能力； </w:t>
      </w:r>
    </w:p>
    <w:p>
      <w:pPr>
        <w:adjustRightInd w:val="0"/>
        <w:spacing w:line="360" w:lineRule="auto"/>
        <w:ind w:firstLine="567" w:firstLineChars="27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 xml:space="preserve">4、有依法缴纳税收和社会保障资金的良好记录； </w:t>
      </w:r>
    </w:p>
    <w:p>
      <w:pPr>
        <w:adjustRightInd w:val="0"/>
        <w:spacing w:line="360" w:lineRule="auto"/>
        <w:ind w:firstLine="567" w:firstLineChars="27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 xml:space="preserve">5、参加政府采购活动前三年内，在经营活动中没有重大违法记录； </w:t>
      </w:r>
    </w:p>
    <w:p>
      <w:pPr>
        <w:adjustRightInd w:val="0"/>
        <w:spacing w:line="360" w:lineRule="auto"/>
        <w:ind w:firstLine="567" w:firstLineChars="27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 xml:space="preserve">6、法律、行政法规规定的其他条件。 </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（2）投标联合体各方必须有一方先行注册成深圳公共资源交易中心投标供应商；</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（3）联合体中有同类资质的投标供应商按照联合体分工承担相同工作的，应当按照资质等级较低的投标供应商确定资质等级。</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（4）是否允许联合体参加投标，应当由采购人和采购代理机构根据项目的实际情况和潜在投标供应商的数量自主决定，如果决定接受联合体投标则应当在采购公告中明示。</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5）采购人根据采购项目的特殊要求规定投标供应商特定条件的，联合体各方中至少应当有一方符合采购人规定的特定条件。对于采购公告对投标供应商某一资格有要求的，按照联合体各方中最低资质等级确定联合体的资质等级；联合体各方的不同资质可优势互补。</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（6）投标供应商的投标文件及中标后签署的合同协议对联合体各方均具法律约束力；</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（7）联合体各方应当签订共同投标协议，明确约定各方拟承担的工作和责任，该共同投标协议应作为投标文件不可缺的组成部分；</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（8）联合体中标后，联合体各方应当共同与采购人签订合同，就中标项目向采购人承担连带责任；</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（9）联合体的各方应当共同推荐一联合体投标授权代表，由联合体各方提交一份授权书，证明其有资格代表联合体各方签署投标文件，该授权书应作为投标文件不可缺的组成部分；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10）以联合体形式参加政府采购活动的，联合体各方不得再单独参加或者与其他投标供应商另外组成联合体参加同一合同项下的政府采购活动，出现上述情况者，其投标和与此有关的联合体、总包单位的投标将被拒绝；</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（11）本次采购中“投标供应商”一词亦指联合体各方，“前附表”另有规定或说明的除外。</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5. 采购活动费用的承担</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5.1  无论采购过程中的做法和结果如何，投标供应商自行承担所有与参加采购活动有关的全部费用。</w:t>
      </w:r>
    </w:p>
    <w:p>
      <w:pPr>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6.  踏勘现场</w:t>
      </w:r>
    </w:p>
    <w:p>
      <w:pPr>
        <w:spacing w:line="360" w:lineRule="auto"/>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6.1  </w:t>
      </w:r>
      <w:r>
        <w:rPr>
          <w:rFonts w:hint="eastAsia" w:cs="仿宋" w:asciiTheme="minorEastAsia" w:hAnsiTheme="minorEastAsia" w:eastAsiaTheme="minorEastAsia"/>
          <w:snapToGrid w:val="0"/>
          <w:kern w:val="0"/>
          <w:szCs w:val="21"/>
        </w:rPr>
        <w:t>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zCs w:val="21"/>
        </w:rPr>
        <w:t>将按前附表第6项的规定，组织投标供应商对现场及周围环境进行踏勘，以便投标供应商获取须自己负责的有关编制投标文件和签署合同所需的所有资料。踏勘现场所发生的费用由投标供应商自己承担。</w:t>
      </w:r>
    </w:p>
    <w:p>
      <w:pPr>
        <w:spacing w:line="360" w:lineRule="auto"/>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6.2 </w:t>
      </w:r>
      <w:r>
        <w:rPr>
          <w:rFonts w:hint="eastAsia" w:cs="仿宋" w:asciiTheme="minorEastAsia" w:hAnsiTheme="minorEastAsia" w:eastAsiaTheme="minorEastAsia"/>
          <w:bCs/>
          <w:szCs w:val="21"/>
        </w:rPr>
        <w:t xml:space="preserve"> 采购人</w:t>
      </w:r>
      <w:r>
        <w:rPr>
          <w:rFonts w:hint="eastAsia" w:cs="仿宋" w:asciiTheme="minorEastAsia" w:hAnsiTheme="minorEastAsia" w:eastAsiaTheme="minorEastAsia"/>
          <w:szCs w:val="21"/>
        </w:rPr>
        <w:t>和</w:t>
      </w:r>
      <w:r>
        <w:rPr>
          <w:rFonts w:hint="eastAsia" w:cs="仿宋" w:asciiTheme="minorEastAsia" w:hAnsiTheme="minorEastAsia" w:eastAsiaTheme="minorEastAsia"/>
          <w:snapToGrid w:val="0"/>
          <w:kern w:val="0"/>
          <w:szCs w:val="21"/>
        </w:rPr>
        <w:t>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zCs w:val="21"/>
        </w:rPr>
        <w:t>向投标供应商提供的有关现场的资料和数据，是</w:t>
      </w:r>
      <w:r>
        <w:rPr>
          <w:rFonts w:hint="eastAsia" w:cs="仿宋" w:asciiTheme="minorEastAsia" w:hAnsiTheme="minorEastAsia" w:eastAsiaTheme="minorEastAsia"/>
          <w:bCs/>
          <w:szCs w:val="21"/>
        </w:rPr>
        <w:t>采购人</w:t>
      </w:r>
      <w:r>
        <w:rPr>
          <w:rFonts w:hint="eastAsia" w:cs="仿宋" w:asciiTheme="minorEastAsia" w:hAnsiTheme="minorEastAsia" w:eastAsiaTheme="minorEastAsia"/>
          <w:szCs w:val="21"/>
        </w:rPr>
        <w:t>和</w:t>
      </w:r>
      <w:r>
        <w:rPr>
          <w:rFonts w:hint="eastAsia" w:cs="仿宋" w:asciiTheme="minorEastAsia" w:hAnsiTheme="minorEastAsia" w:eastAsiaTheme="minorEastAsia"/>
          <w:snapToGrid w:val="0"/>
          <w:kern w:val="0"/>
          <w:szCs w:val="21"/>
        </w:rPr>
        <w:t>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zCs w:val="21"/>
        </w:rPr>
        <w:t>现有的能使投标供应商利用的资料。</w:t>
      </w:r>
      <w:r>
        <w:rPr>
          <w:rFonts w:hint="eastAsia" w:cs="仿宋" w:asciiTheme="minorEastAsia" w:hAnsiTheme="minorEastAsia" w:eastAsiaTheme="minorEastAsia"/>
          <w:bCs/>
          <w:szCs w:val="21"/>
        </w:rPr>
        <w:t>采购人</w:t>
      </w:r>
      <w:r>
        <w:rPr>
          <w:rFonts w:hint="eastAsia" w:cs="仿宋" w:asciiTheme="minorEastAsia" w:hAnsiTheme="minorEastAsia" w:eastAsiaTheme="minorEastAsia"/>
          <w:szCs w:val="21"/>
        </w:rPr>
        <w:t>和</w:t>
      </w:r>
      <w:r>
        <w:rPr>
          <w:rFonts w:hint="eastAsia" w:cs="仿宋" w:asciiTheme="minorEastAsia" w:hAnsiTheme="minorEastAsia" w:eastAsiaTheme="minorEastAsia"/>
          <w:snapToGrid w:val="0"/>
          <w:kern w:val="0"/>
          <w:szCs w:val="21"/>
        </w:rPr>
        <w:t>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zCs w:val="21"/>
        </w:rPr>
        <w:t>对投标供应商由此而做出的推论、理解和结论概不负责。</w:t>
      </w:r>
    </w:p>
    <w:p>
      <w:pPr>
        <w:spacing w:line="360" w:lineRule="auto"/>
        <w:rPr>
          <w:rFonts w:cs="仿宋" w:asciiTheme="minorEastAsia" w:hAnsiTheme="minorEastAsia" w:eastAsiaTheme="minorEastAsia"/>
          <w:szCs w:val="21"/>
        </w:rPr>
      </w:pPr>
      <w:r>
        <w:rPr>
          <w:rFonts w:hint="eastAsia" w:cs="仿宋" w:asciiTheme="minorEastAsia" w:hAnsiTheme="minorEastAsia" w:eastAsiaTheme="minorEastAsia"/>
          <w:szCs w:val="21"/>
        </w:rPr>
        <w:t>6.3  投标供应商及其人员经过</w:t>
      </w:r>
      <w:r>
        <w:rPr>
          <w:rFonts w:hint="eastAsia" w:cs="仿宋" w:asciiTheme="minorEastAsia" w:hAnsiTheme="minorEastAsia" w:eastAsiaTheme="minorEastAsia"/>
          <w:bCs/>
          <w:szCs w:val="21"/>
        </w:rPr>
        <w:t>采购人</w:t>
      </w:r>
      <w:r>
        <w:rPr>
          <w:rFonts w:hint="eastAsia" w:cs="仿宋" w:asciiTheme="minorEastAsia" w:hAnsiTheme="minorEastAsia" w:eastAsiaTheme="minorEastAsia"/>
          <w:szCs w:val="21"/>
        </w:rPr>
        <w:t>和</w:t>
      </w:r>
      <w:r>
        <w:rPr>
          <w:rFonts w:hint="eastAsia" w:cs="仿宋" w:asciiTheme="minorEastAsia" w:hAnsiTheme="minorEastAsia" w:eastAsiaTheme="minorEastAsia"/>
          <w:snapToGrid w:val="0"/>
          <w:kern w:val="0"/>
          <w:szCs w:val="21"/>
        </w:rPr>
        <w:t>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zCs w:val="21"/>
        </w:rPr>
        <w:t>的允许，可为踏勘目的进入</w:t>
      </w:r>
      <w:r>
        <w:rPr>
          <w:rFonts w:hint="eastAsia" w:cs="仿宋" w:asciiTheme="minorEastAsia" w:hAnsiTheme="minorEastAsia" w:eastAsiaTheme="minorEastAsia"/>
          <w:bCs/>
          <w:snapToGrid w:val="0"/>
          <w:kern w:val="0"/>
          <w:szCs w:val="21"/>
        </w:rPr>
        <w:t>采购人</w:t>
      </w:r>
      <w:r>
        <w:rPr>
          <w:rFonts w:hint="eastAsia" w:cs="仿宋" w:asciiTheme="minorEastAsia" w:hAnsiTheme="minorEastAsia" w:eastAsiaTheme="minorEastAsia"/>
          <w:szCs w:val="21"/>
        </w:rPr>
        <w:t>的现场，但投标供应商及其人员不得因此使</w:t>
      </w:r>
      <w:r>
        <w:rPr>
          <w:rFonts w:hint="eastAsia" w:cs="仿宋" w:asciiTheme="minorEastAsia" w:hAnsiTheme="minorEastAsia" w:eastAsiaTheme="minorEastAsia"/>
          <w:bCs/>
          <w:szCs w:val="21"/>
        </w:rPr>
        <w:t>采购人</w:t>
      </w:r>
      <w:r>
        <w:rPr>
          <w:rFonts w:hint="eastAsia" w:cs="仿宋" w:asciiTheme="minorEastAsia" w:hAnsiTheme="minorEastAsia" w:eastAsiaTheme="minorEastAsia"/>
          <w:szCs w:val="21"/>
        </w:rPr>
        <w:t>及其人员承担有关的责任和蒙受损失。投标供应商并应对由此次踏勘现场面造成的死亡、人身伤害、财产损失、损害以及任何其它损失、损害和引起的费用和开支承担责任。</w:t>
      </w:r>
    </w:p>
    <w:p>
      <w:pPr>
        <w:spacing w:line="360" w:lineRule="auto"/>
        <w:rPr>
          <w:rFonts w:cs="仿宋" w:asciiTheme="minorEastAsia" w:hAnsiTheme="minorEastAsia" w:eastAsiaTheme="minorEastAsia"/>
          <w:szCs w:val="21"/>
        </w:rPr>
      </w:pPr>
      <w:r>
        <w:rPr>
          <w:rFonts w:hint="eastAsia" w:cs="仿宋" w:asciiTheme="minorEastAsia" w:hAnsiTheme="minorEastAsia" w:eastAsiaTheme="minorEastAsia"/>
          <w:szCs w:val="21"/>
        </w:rPr>
        <w:t>6.4   如果投标供应商认为需要再次进行现场踏勘，</w:t>
      </w:r>
      <w:r>
        <w:rPr>
          <w:rFonts w:hint="eastAsia" w:cs="仿宋" w:asciiTheme="minorEastAsia" w:hAnsiTheme="minorEastAsia" w:eastAsiaTheme="minorEastAsia"/>
          <w:bCs/>
          <w:szCs w:val="21"/>
        </w:rPr>
        <w:t>采购人</w:t>
      </w:r>
      <w:r>
        <w:rPr>
          <w:rFonts w:hint="eastAsia" w:cs="仿宋" w:asciiTheme="minorEastAsia" w:hAnsiTheme="minorEastAsia" w:eastAsiaTheme="minorEastAsia"/>
          <w:szCs w:val="21"/>
        </w:rPr>
        <w:t>将予以支持，费用自理。</w:t>
      </w:r>
    </w:p>
    <w:p>
      <w:pPr>
        <w:rPr>
          <w:rFonts w:cs="仿宋" w:asciiTheme="minorEastAsia" w:hAnsiTheme="minorEastAsia" w:eastAsiaTheme="minorEastAsia"/>
        </w:rPr>
      </w:pPr>
      <w:bookmarkStart w:id="7" w:name="q5"/>
      <w:bookmarkEnd w:id="7"/>
    </w:p>
    <w:p>
      <w:pPr>
        <w:adjustRightInd w:val="0"/>
        <w:spacing w:line="360" w:lineRule="auto"/>
        <w:jc w:val="center"/>
        <w:rPr>
          <w:rFonts w:cs="仿宋" w:asciiTheme="minorEastAsia" w:hAnsiTheme="minorEastAsia" w:eastAsiaTheme="minorEastAsia"/>
          <w:b/>
          <w:snapToGrid w:val="0"/>
          <w:kern w:val="0"/>
          <w:sz w:val="32"/>
          <w:szCs w:val="32"/>
        </w:rPr>
      </w:pPr>
      <w:r>
        <w:rPr>
          <w:rFonts w:hint="eastAsia" w:cs="仿宋" w:asciiTheme="minorEastAsia" w:hAnsiTheme="minorEastAsia" w:eastAsiaTheme="minorEastAsia"/>
          <w:b/>
          <w:snapToGrid w:val="0"/>
          <w:kern w:val="0"/>
          <w:sz w:val="32"/>
          <w:szCs w:val="32"/>
        </w:rPr>
        <w:t>Ｂ　征集文件说明</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7. 征集文件的构成</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7.1  征集文件是用以阐明所需设备及服务的情况，以及采购、投标程序和相应的合同条款。征集文件由下述部份组成：</w:t>
      </w:r>
    </w:p>
    <w:p>
      <w:pPr>
        <w:adjustRightInd w:val="0"/>
        <w:spacing w:line="360" w:lineRule="auto"/>
        <w:ind w:firstLine="359" w:firstLineChars="171"/>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（1）采购公告</w:t>
      </w:r>
    </w:p>
    <w:p>
      <w:pPr>
        <w:adjustRightInd w:val="0"/>
        <w:spacing w:line="360" w:lineRule="auto"/>
        <w:ind w:firstLine="359" w:firstLineChars="171"/>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（2）投标须知前附表及评审信息</w:t>
      </w:r>
    </w:p>
    <w:p>
      <w:pPr>
        <w:adjustRightInd w:val="0"/>
        <w:spacing w:line="360" w:lineRule="auto"/>
        <w:ind w:firstLine="359" w:firstLineChars="171"/>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（3）采购项目需求</w:t>
      </w:r>
    </w:p>
    <w:p>
      <w:pPr>
        <w:adjustRightInd w:val="0"/>
        <w:spacing w:line="360" w:lineRule="auto"/>
        <w:ind w:firstLine="359" w:firstLineChars="171"/>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（4）投标文件格式</w:t>
      </w:r>
    </w:p>
    <w:p>
      <w:pPr>
        <w:adjustRightInd w:val="0"/>
        <w:spacing w:line="360" w:lineRule="auto"/>
        <w:ind w:firstLine="359" w:firstLineChars="171"/>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（5）合同条款</w:t>
      </w:r>
    </w:p>
    <w:p>
      <w:pPr>
        <w:adjustRightInd w:val="0"/>
        <w:spacing w:line="360" w:lineRule="auto"/>
        <w:ind w:firstLine="359" w:firstLineChars="171"/>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（6）通用条款（投标须知）</w:t>
      </w:r>
    </w:p>
    <w:p>
      <w:pPr>
        <w:adjustRightInd w:val="0"/>
        <w:spacing w:line="360" w:lineRule="auto"/>
        <w:ind w:firstLine="359" w:firstLineChars="171"/>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（7）附件</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8.  征集文件的澄清及修改</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8.1  投标供应商对征集文件如有疑点，可要求澄清，应在投标截止日5日前按采购公告中载明的地址以书面形式（包括信函、传真，下同）通知到采购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将视情况确定采用适当方式予以澄清或以书面形式予以答复，并在其认为必要时，将不标明查询来源的书面答复发给已购买征集文件的每一投标供应商。</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8.2  在投标截止日3日前，采购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可依据投标供应商要求澄清的问题修改征集文件，并以书面形式通知所有购买征集文件的每一投标供应商，对方在收到该通知后应立即以书面的形式予以确认。</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8.3  为了使投标供应商在准备投标文件时有合理的时间考虑征集文件的修改，采购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可酌情推迟投标截止时间和开标时间，并以书面形式通知已购买征集文件的每一投标供应商。</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8.4  征集文件的修改将构成征集文件的一部分，对投标供应商有约束力。</w:t>
      </w:r>
    </w:p>
    <w:p>
      <w:pPr>
        <w:adjustRightInd w:val="0"/>
        <w:spacing w:line="360" w:lineRule="auto"/>
        <w:rPr>
          <w:rFonts w:cs="仿宋" w:asciiTheme="minorEastAsia" w:hAnsiTheme="minorEastAsia" w:eastAsiaTheme="minorEastAsia"/>
          <w:snapToGrid w:val="0"/>
          <w:kern w:val="0"/>
          <w:szCs w:val="21"/>
        </w:rPr>
      </w:pPr>
    </w:p>
    <w:p>
      <w:pPr>
        <w:adjustRightInd w:val="0"/>
        <w:spacing w:line="360" w:lineRule="auto"/>
        <w:ind w:firstLine="600"/>
        <w:jc w:val="center"/>
        <w:rPr>
          <w:rFonts w:cs="仿宋" w:asciiTheme="minorEastAsia" w:hAnsiTheme="minorEastAsia" w:eastAsiaTheme="minorEastAsia"/>
          <w:b/>
          <w:snapToGrid w:val="0"/>
          <w:kern w:val="0"/>
          <w:sz w:val="32"/>
          <w:szCs w:val="32"/>
        </w:rPr>
      </w:pPr>
      <w:bookmarkStart w:id="8" w:name="q6"/>
      <w:bookmarkEnd w:id="8"/>
      <w:r>
        <w:rPr>
          <w:rFonts w:hint="eastAsia" w:cs="仿宋" w:asciiTheme="minorEastAsia" w:hAnsiTheme="minorEastAsia" w:eastAsiaTheme="minorEastAsia"/>
          <w:b/>
          <w:snapToGrid w:val="0"/>
          <w:kern w:val="0"/>
          <w:sz w:val="32"/>
          <w:szCs w:val="32"/>
        </w:rPr>
        <w:t>Ｃ  投标文件的编写</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9. 投标语言及计量单位</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9.1  投标文件及投标供应商和采购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就投标交换的文件和往来的信件，应以中文书写。</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9.2  除在征集文件的设计思路和方案中另有规定外，计量单位应使用中华人民共和国法定计量单位（国际单位制和国家选定的其他计量单位）。</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10. 投标文件的组成</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10.1  投标文件应包括下列部份：</w:t>
      </w:r>
    </w:p>
    <w:p>
      <w:pPr>
        <w:adjustRightInd w:val="0"/>
        <w:spacing w:line="360" w:lineRule="auto"/>
        <w:ind w:left="945" w:leftChars="100" w:hanging="735" w:hangingChars="35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10.1.1 开标信封：装有“法定代表人（负责人）证明书、法定代表人（负责人）授权委托书”和“开标一览表”单独密封的信封。</w:t>
      </w:r>
    </w:p>
    <w:p>
      <w:pPr>
        <w:adjustRightInd w:val="0"/>
        <w:spacing w:line="360" w:lineRule="auto"/>
        <w:ind w:firstLine="210" w:firstLineChars="10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10.1.2 投标文件：</w:t>
      </w:r>
    </w:p>
    <w:p>
      <w:pPr>
        <w:adjustRightInd w:val="0"/>
        <w:spacing w:line="360" w:lineRule="auto"/>
        <w:ind w:firstLine="315" w:firstLineChars="15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（1）目录</w:t>
      </w:r>
    </w:p>
    <w:p>
      <w:pPr>
        <w:adjustRightInd w:val="0"/>
        <w:spacing w:line="360" w:lineRule="auto"/>
        <w:ind w:firstLine="315" w:firstLineChars="15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（2）政府采购违法行为风险知悉确认书</w:t>
      </w:r>
    </w:p>
    <w:p>
      <w:pPr>
        <w:adjustRightInd w:val="0"/>
        <w:spacing w:line="360" w:lineRule="auto"/>
        <w:ind w:firstLine="315" w:firstLineChars="15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（3）评审指引表</w:t>
      </w:r>
    </w:p>
    <w:p>
      <w:pPr>
        <w:adjustRightInd w:val="0"/>
        <w:spacing w:line="360" w:lineRule="auto"/>
        <w:ind w:firstLine="315" w:firstLineChars="15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（4）声明函（格式1）</w:t>
      </w:r>
    </w:p>
    <w:p>
      <w:pPr>
        <w:adjustRightInd w:val="0"/>
        <w:spacing w:line="360" w:lineRule="auto"/>
        <w:ind w:firstLine="315" w:firstLineChars="15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（5）投标供应商资格证明文件（格式2）</w:t>
      </w:r>
    </w:p>
    <w:p>
      <w:pPr>
        <w:adjustRightInd w:val="0"/>
        <w:spacing w:line="360" w:lineRule="auto"/>
        <w:ind w:firstLine="315" w:firstLineChars="15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（6）评分中涉及的承诺及声明函（格式3）</w:t>
      </w:r>
    </w:p>
    <w:p>
      <w:pPr>
        <w:adjustRightInd w:val="0"/>
        <w:spacing w:line="360" w:lineRule="auto"/>
        <w:ind w:firstLine="315" w:firstLineChars="15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（7）</w:t>
      </w:r>
      <w:r>
        <w:fldChar w:fldCharType="begin"/>
      </w:r>
      <w:r>
        <w:instrText xml:space="preserve"> HYPERLINK \l "q24" </w:instrText>
      </w:r>
      <w:r>
        <w:fldChar w:fldCharType="separate"/>
      </w:r>
      <w:r>
        <w:rPr>
          <w:rFonts w:hint="eastAsia" w:cs="仿宋" w:asciiTheme="minorEastAsia" w:hAnsiTheme="minorEastAsia" w:eastAsiaTheme="minorEastAsia"/>
          <w:szCs w:val="21"/>
        </w:rPr>
        <w:t>开标一览表</w:t>
      </w:r>
      <w:r>
        <w:rPr>
          <w:rFonts w:hint="eastAsia" w:cs="仿宋" w:asciiTheme="minorEastAsia" w:hAnsiTheme="minorEastAsia" w:eastAsiaTheme="minorEastAsia"/>
          <w:szCs w:val="21"/>
        </w:rPr>
        <w:fldChar w:fldCharType="end"/>
      </w:r>
      <w:r>
        <w:rPr>
          <w:rFonts w:hint="eastAsia" w:cs="仿宋" w:asciiTheme="minorEastAsia" w:hAnsiTheme="minorEastAsia" w:eastAsiaTheme="minorEastAsia"/>
          <w:snapToGrid w:val="0"/>
          <w:kern w:val="0"/>
          <w:szCs w:val="21"/>
        </w:rPr>
        <w:t>（格式4）</w:t>
      </w:r>
    </w:p>
    <w:p>
      <w:pPr>
        <w:adjustRightInd w:val="0"/>
        <w:spacing w:line="360" w:lineRule="auto"/>
        <w:ind w:firstLine="315" w:firstLineChars="15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（8）报价表（格式5）</w:t>
      </w:r>
    </w:p>
    <w:p>
      <w:pPr>
        <w:adjustRightInd w:val="0"/>
        <w:spacing w:line="360" w:lineRule="auto"/>
        <w:ind w:firstLine="315" w:firstLineChars="15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（9）服务方案（格式6）</w:t>
      </w:r>
    </w:p>
    <w:p>
      <w:pPr>
        <w:adjustRightInd w:val="0"/>
        <w:spacing w:line="360" w:lineRule="auto"/>
        <w:ind w:firstLine="315" w:firstLineChars="15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（10）差异表（格式7）</w:t>
      </w:r>
    </w:p>
    <w:p>
      <w:pPr>
        <w:adjustRightInd w:val="0"/>
        <w:spacing w:line="360" w:lineRule="auto"/>
        <w:ind w:firstLine="315" w:firstLineChars="150"/>
        <w:rPr>
          <w:rFonts w:cs="仿宋" w:asciiTheme="minorEastAsia" w:hAnsiTheme="minorEastAsia" w:eastAsiaTheme="minorEastAsia"/>
          <w:snapToGrid w:val="0"/>
          <w:kern w:val="0"/>
          <w:szCs w:val="21"/>
        </w:rPr>
      </w:pPr>
      <w:r>
        <w:rPr>
          <w:rFonts w:hint="eastAsia" w:cs="仿宋" w:asciiTheme="minorEastAsia" w:hAnsiTheme="minorEastAsia" w:eastAsiaTheme="minorEastAsia"/>
          <w:bCs/>
          <w:snapToGrid w:val="0"/>
          <w:kern w:val="0"/>
          <w:szCs w:val="21"/>
        </w:rPr>
        <w:t>（11）其他</w:t>
      </w:r>
      <w:r>
        <w:rPr>
          <w:rFonts w:hint="eastAsia" w:cs="仿宋" w:asciiTheme="minorEastAsia" w:hAnsiTheme="minorEastAsia" w:eastAsiaTheme="minorEastAsia"/>
          <w:snapToGrid w:val="0"/>
          <w:kern w:val="0"/>
          <w:szCs w:val="21"/>
        </w:rPr>
        <w:t>征集文件</w:t>
      </w:r>
      <w:r>
        <w:rPr>
          <w:rFonts w:hint="eastAsia" w:cs="仿宋" w:asciiTheme="minorEastAsia" w:hAnsiTheme="minorEastAsia" w:eastAsiaTheme="minorEastAsia"/>
          <w:bCs/>
          <w:snapToGrid w:val="0"/>
          <w:kern w:val="0"/>
          <w:szCs w:val="21"/>
        </w:rPr>
        <w:t>要求的资料或投标供应商认为需要补充的资料</w:t>
      </w:r>
      <w:r>
        <w:rPr>
          <w:rFonts w:hint="eastAsia" w:cs="仿宋" w:asciiTheme="minorEastAsia" w:hAnsiTheme="minorEastAsia" w:eastAsiaTheme="minorEastAsia"/>
          <w:snapToGrid w:val="0"/>
          <w:kern w:val="0"/>
          <w:szCs w:val="21"/>
        </w:rPr>
        <w:t>（格式8）</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b/>
          <w:snapToGrid w:val="0"/>
          <w:kern w:val="0"/>
          <w:szCs w:val="21"/>
        </w:rPr>
        <w:t>11. 投标文件格式</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11.1  投标文件必须毫无遗漏地包括本须知第10条规定的内容，投标供应商提交的投标文件必须毫无例外地使用征集文件所提供投标文件格式（表格可以按同样格式扩展）。</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b/>
          <w:snapToGrid w:val="0"/>
          <w:color w:val="FF0000"/>
          <w:kern w:val="0"/>
          <w:szCs w:val="21"/>
          <w:highlight w:val="yellow"/>
        </w:rPr>
        <w:t>注：如征集文件第三部分投标格式与本须知第10条规定的内容不一致，以投标文件第三部分投标格式为准。</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12. 投标报价</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12.1  投标报价应为到指定地点价，以人民币为结算单位。</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12.2  投标供应商应在征集文件所附的“开标一览表”（格式3）和“报价表”（格式4）上写明投标货物的单价和投标总价。投标供应商对每种项目只允许有一个报价，采购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不接受有任何选择的报价。</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12.3  此报价作为评审委员会评审标准，但不能限制</w:t>
      </w:r>
      <w:r>
        <w:rPr>
          <w:rFonts w:hint="eastAsia" w:cs="仿宋" w:asciiTheme="minorEastAsia" w:hAnsiTheme="minorEastAsia" w:eastAsiaTheme="minorEastAsia"/>
          <w:bCs/>
          <w:snapToGrid w:val="0"/>
          <w:kern w:val="0"/>
          <w:szCs w:val="21"/>
        </w:rPr>
        <w:t>采购人</w:t>
      </w:r>
      <w:r>
        <w:rPr>
          <w:rFonts w:hint="eastAsia" w:cs="仿宋" w:asciiTheme="minorEastAsia" w:hAnsiTheme="minorEastAsia" w:eastAsiaTheme="minorEastAsia"/>
          <w:snapToGrid w:val="0"/>
          <w:kern w:val="0"/>
          <w:szCs w:val="21"/>
        </w:rPr>
        <w:t>以其它方式签订合同的权力。</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13. 投标供应商资格的证明文件</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13.1  投标供应商必须提交证明其有资格进行投标，和中标后有能力履行合同的证明文件（格式1与格式2），作为投标文件的一部份。</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14. 投标有效期</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14.1  投标文件的有效期按前附表第7项规定。</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14.2  特殊情况下，采购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可于投标有效期期满之前，要求投标供应商同意延长投标有效期。投标供应商可以拒绝或同意上述要求，但要求与答复均须是书面文件。对于同意该要求的投标供应商，采购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既不要求也不允许其修改投标文件。</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15. 项目保证金</w:t>
      </w:r>
    </w:p>
    <w:p>
      <w:pPr>
        <w:adjustRightInd w:val="0"/>
        <w:spacing w:line="288"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15.1  以下有关项目保证金的条款仅适用于需要缴纳项目保证金的项目。是否需要缴纳项目保证金以《投标须知前附表》中的规定或说明为准。</w:t>
      </w:r>
    </w:p>
    <w:p>
      <w:pPr>
        <w:adjustRightInd w:val="0"/>
        <w:spacing w:line="288"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15.2  投标供应商应向采购代理机构提交一笔不少于前附表第8项所规定的项目保证金，以到账为准。</w:t>
      </w:r>
    </w:p>
    <w:p>
      <w:pPr>
        <w:adjustRightInd w:val="0"/>
        <w:spacing w:line="288"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15.3  项目保证金用于保护本次采购免受投标供应商的行为而引起的风险。</w:t>
      </w:r>
    </w:p>
    <w:p>
      <w:pPr>
        <w:adjustRightInd w:val="0"/>
        <w:spacing w:line="288" w:lineRule="auto"/>
        <w:ind w:left="630" w:hanging="630" w:hangingChars="30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15.4  项目保证金应以支票、汇票、本票或采购机构能够接受的银行保函等其它非现金形式提交。（注：必须从投标供应商基本账户转出，否则其投标无效。）</w:t>
      </w:r>
    </w:p>
    <w:p>
      <w:pPr>
        <w:adjustRightInd w:val="0"/>
        <w:spacing w:line="288"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15.5  未按规定提交项目保证金的投标，将被视为无效投标。</w:t>
      </w:r>
    </w:p>
    <w:p>
      <w:pPr>
        <w:adjustRightInd w:val="0"/>
        <w:spacing w:line="288"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15.6  未中标的投标供应商的项目保证金，采购代理机构将在中标通知书发出且收到投标供应商的《项目保证金退还申请表》后5个工作日内退还。</w:t>
      </w:r>
    </w:p>
    <w:p>
      <w:pPr>
        <w:adjustRightInd w:val="0"/>
        <w:spacing w:line="288"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15.7  中标方的项目保证金，采购代理机构将在中标方签订合同并支付采购代理服务费后5个工作日内退还。</w:t>
      </w:r>
    </w:p>
    <w:p>
      <w:pPr>
        <w:adjustRightInd w:val="0"/>
        <w:spacing w:line="288"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15.8  发生以下情况项目保证金将被没收：</w:t>
      </w:r>
    </w:p>
    <w:p>
      <w:pPr>
        <w:adjustRightInd w:val="0"/>
        <w:spacing w:line="288" w:lineRule="auto"/>
        <w:ind w:left="630" w:hanging="630" w:hangingChars="30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（1）投标供应商在投标有效期内撤销投标文件；</w:t>
      </w:r>
    </w:p>
    <w:p>
      <w:pPr>
        <w:adjustRightInd w:val="0"/>
        <w:spacing w:line="288"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（3）投标供应商串通投标或者以其他弄虚作假方式投标；</w:t>
      </w:r>
    </w:p>
    <w:p>
      <w:pPr>
        <w:adjustRightInd w:val="0"/>
        <w:spacing w:line="288"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（4）如果中标方未能做到：</w:t>
      </w:r>
    </w:p>
    <w:p>
      <w:pPr>
        <w:adjustRightInd w:val="0"/>
        <w:spacing w:line="288" w:lineRule="auto"/>
        <w:ind w:firstLine="630" w:firstLineChars="30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按本须知第32条规定签订合同；或</w:t>
      </w:r>
    </w:p>
    <w:p>
      <w:pPr>
        <w:adjustRightInd w:val="0"/>
        <w:spacing w:line="288" w:lineRule="auto"/>
        <w:ind w:firstLine="630" w:firstLineChars="30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按本须知第33条规定提供履约保证金；或</w:t>
      </w:r>
    </w:p>
    <w:p>
      <w:pPr>
        <w:adjustRightInd w:val="0"/>
        <w:spacing w:line="288" w:lineRule="auto"/>
        <w:ind w:firstLine="630" w:firstLineChars="30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按本须知第34条规定缴纳采购代理服务费。</w:t>
      </w:r>
    </w:p>
    <w:p>
      <w:pPr>
        <w:pStyle w:val="10"/>
        <w:rPr>
          <w:rFonts w:cs="仿宋" w:asciiTheme="minorEastAsia" w:hAnsiTheme="minorEastAsia" w:eastAsiaTheme="minorEastAsia"/>
          <w:szCs w:val="21"/>
        </w:rPr>
      </w:pPr>
      <w:r>
        <w:rPr>
          <w:rFonts w:hint="eastAsia" w:cs="仿宋" w:asciiTheme="minorEastAsia" w:hAnsiTheme="minorEastAsia" w:eastAsiaTheme="minorEastAsia"/>
          <w:snapToGrid w:val="0"/>
          <w:kern w:val="0"/>
          <w:szCs w:val="21"/>
        </w:rPr>
        <w:t>（5） 法律法规规定的其它情况。</w:t>
      </w:r>
    </w:p>
    <w:p>
      <w:pPr>
        <w:tabs>
          <w:tab w:val="left" w:pos="330"/>
        </w:tabs>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16. 投标预备会（</w:t>
      </w:r>
      <w:r>
        <w:rPr>
          <w:rFonts w:hint="eastAsia" w:cs="仿宋" w:asciiTheme="minorEastAsia" w:hAnsiTheme="minorEastAsia" w:eastAsiaTheme="minorEastAsia"/>
          <w:b/>
          <w:snapToGrid w:val="0"/>
          <w:kern w:val="0"/>
          <w:szCs w:val="21"/>
        </w:rPr>
        <w:t>答疑会）</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16.1  投标预备会（答疑会），如采购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认为有必要召开投标预备会，投标供应商应按照前附表第9项规定的或采购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另行书面通知的时间和地点，派出代表出席采购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主持的投标预备会。</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 xml:space="preserve">16.2  投标预备会的目的是澄清、解答投标供应商在查阅征集文件后和现场踏勘中可能提出的任何方面的问题。 </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16.3  投标供应商提出的与投标有关的任何采购问题须以书面形式给采购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。在投标预备会上，采购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将做出澄清和解答。</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16.4  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在投标预备会上所做出的澄清和解答，以书面答复为准，投标供应商在收到投标答疑纪要时应以书面形式予以确认。答疑纪要的有效性规定按照本须知第8.2、8.4款规定执行。</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16.5  未出席投标预备会不作为否定投标供应商资格的理由。</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17. 投标文件的份数和签署</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17.1  投标文件数量按前附表第10项所述，须在每一份投标文件上明确注明“正本”或“副本”字样。一旦正本和副本有差异，以正本为准。</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17.2  为了便于投标文件保存，需提交一份投标文件正文盖章扫描件（.pdf）电子档一份。</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17.3  投标文件正本及开标一览表须打印，并经法定代表人或其授权代表签字和盖章，投标文件的副本可采用正本复印件。</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17.4  除投标供应商对错处做必要修改外，投标文件中不许有加行、涂抹或改写，如有修改遗漏处，必须由投标供应商法定代表人或其授权代表签字和盖章。</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17.5  电报、电话、传真形式的投标概不接受。</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17.6  投标文件不符合上述规定，为无效投标。</w:t>
      </w:r>
    </w:p>
    <w:p>
      <w:pPr>
        <w:adjustRightInd w:val="0"/>
        <w:spacing w:line="360" w:lineRule="auto"/>
        <w:rPr>
          <w:rFonts w:cs="仿宋" w:asciiTheme="minorEastAsia" w:hAnsiTheme="minorEastAsia" w:eastAsiaTheme="minorEastAsia"/>
          <w:snapToGrid w:val="0"/>
          <w:kern w:val="0"/>
          <w:szCs w:val="21"/>
        </w:rPr>
      </w:pPr>
    </w:p>
    <w:p>
      <w:pPr>
        <w:adjustRightInd w:val="0"/>
        <w:spacing w:line="360" w:lineRule="auto"/>
        <w:jc w:val="center"/>
        <w:rPr>
          <w:rFonts w:cs="仿宋" w:asciiTheme="minorEastAsia" w:hAnsiTheme="minorEastAsia" w:eastAsiaTheme="minorEastAsia"/>
          <w:b/>
          <w:snapToGrid w:val="0"/>
          <w:kern w:val="0"/>
          <w:sz w:val="32"/>
          <w:szCs w:val="32"/>
        </w:rPr>
      </w:pPr>
      <w:bookmarkStart w:id="9" w:name="q7"/>
      <w:bookmarkEnd w:id="9"/>
      <w:r>
        <w:rPr>
          <w:rFonts w:hint="eastAsia" w:cs="仿宋" w:asciiTheme="minorEastAsia" w:hAnsiTheme="minorEastAsia" w:eastAsiaTheme="minorEastAsia"/>
          <w:b/>
          <w:snapToGrid w:val="0"/>
          <w:kern w:val="0"/>
          <w:sz w:val="32"/>
          <w:szCs w:val="32"/>
        </w:rPr>
        <w:t>Ｄ   投标文件的递交</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18. 投标文件的密封和标记</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18.1须在每一份投标文件封面上明确注明“正本”或“副本”字样。一旦正本和副本有差异，以正本为准。</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18.2投标文件完整密封（包含两份正本和四份副本）。</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18.3投标供应商应将投标文件正文扫描件电子档单独密封于一信封，在信封上注明“备份电子档”。</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18.4 将按本须知第18.2、18.3款密封好的“投标文件”和“备份电子档”一起封装在一个外层包封中，同时还应：</w:t>
      </w:r>
    </w:p>
    <w:p>
      <w:pPr>
        <w:adjustRightInd w:val="0"/>
        <w:spacing w:line="360" w:lineRule="auto"/>
        <w:ind w:firstLine="359" w:firstLineChars="171"/>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 写明采购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名称；</w:t>
      </w:r>
    </w:p>
    <w:p>
      <w:pPr>
        <w:adjustRightInd w:val="0"/>
        <w:spacing w:line="360" w:lineRule="auto"/>
        <w:ind w:firstLine="359" w:firstLineChars="171"/>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 注明下列识别标志：</w:t>
      </w:r>
    </w:p>
    <w:p>
      <w:pPr>
        <w:adjustRightInd w:val="0"/>
        <w:spacing w:line="360" w:lineRule="auto"/>
        <w:ind w:firstLine="539" w:firstLineChars="257"/>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A、项目编号；</w:t>
      </w:r>
    </w:p>
    <w:p>
      <w:pPr>
        <w:adjustRightInd w:val="0"/>
        <w:spacing w:line="360" w:lineRule="auto"/>
        <w:ind w:firstLine="539" w:firstLineChars="257"/>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B、项目名称；</w:t>
      </w:r>
    </w:p>
    <w:p>
      <w:pPr>
        <w:adjustRightInd w:val="0"/>
        <w:spacing w:line="360" w:lineRule="auto"/>
        <w:ind w:firstLine="539" w:firstLineChars="257"/>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C、投标供应商名称；</w:t>
      </w:r>
    </w:p>
    <w:p>
      <w:pPr>
        <w:adjustRightInd w:val="0"/>
        <w:spacing w:line="360" w:lineRule="auto"/>
        <w:ind w:firstLine="539" w:firstLineChars="257"/>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D、</w:t>
      </w:r>
      <w:r>
        <w:rPr>
          <w:rFonts w:hint="eastAsia" w:cs="仿宋" w:asciiTheme="minorEastAsia" w:hAnsiTheme="minorEastAsia" w:eastAsiaTheme="minorEastAsia"/>
          <w:snapToGrid w:val="0"/>
          <w:kern w:val="0"/>
          <w:szCs w:val="21"/>
          <w:u w:val="single"/>
        </w:rPr>
        <w:t xml:space="preserve">      </w:t>
      </w:r>
      <w:r>
        <w:rPr>
          <w:rFonts w:hint="eastAsia" w:cs="仿宋" w:asciiTheme="minorEastAsia" w:hAnsiTheme="minorEastAsia" w:eastAsiaTheme="minorEastAsia"/>
          <w:snapToGrid w:val="0"/>
          <w:kern w:val="0"/>
          <w:szCs w:val="21"/>
        </w:rPr>
        <w:t>年</w:t>
      </w:r>
      <w:r>
        <w:rPr>
          <w:rFonts w:hint="eastAsia" w:cs="仿宋" w:asciiTheme="minorEastAsia" w:hAnsiTheme="minorEastAsia" w:eastAsiaTheme="minorEastAsia"/>
          <w:snapToGrid w:val="0"/>
          <w:kern w:val="0"/>
          <w:szCs w:val="21"/>
          <w:u w:val="single"/>
        </w:rPr>
        <w:t xml:space="preserve">      </w:t>
      </w:r>
      <w:r>
        <w:rPr>
          <w:rFonts w:hint="eastAsia" w:cs="仿宋" w:asciiTheme="minorEastAsia" w:hAnsiTheme="minorEastAsia" w:eastAsiaTheme="minorEastAsia"/>
          <w:snapToGrid w:val="0"/>
          <w:kern w:val="0"/>
          <w:szCs w:val="21"/>
        </w:rPr>
        <w:t>月</w:t>
      </w:r>
      <w:r>
        <w:rPr>
          <w:rFonts w:hint="eastAsia" w:cs="仿宋" w:asciiTheme="minorEastAsia" w:hAnsiTheme="minorEastAsia" w:eastAsiaTheme="minorEastAsia"/>
          <w:snapToGrid w:val="0"/>
          <w:kern w:val="0"/>
          <w:szCs w:val="21"/>
          <w:u w:val="single"/>
        </w:rPr>
        <w:t xml:space="preserve">      </w:t>
      </w:r>
      <w:r>
        <w:rPr>
          <w:rFonts w:hint="eastAsia" w:cs="仿宋" w:asciiTheme="minorEastAsia" w:hAnsiTheme="minorEastAsia" w:eastAsiaTheme="minorEastAsia"/>
          <w:snapToGrid w:val="0"/>
          <w:kern w:val="0"/>
          <w:szCs w:val="21"/>
        </w:rPr>
        <w:t>日</w:t>
      </w:r>
      <w:r>
        <w:rPr>
          <w:rFonts w:hint="eastAsia" w:cs="仿宋" w:asciiTheme="minorEastAsia" w:hAnsiTheme="minorEastAsia" w:eastAsiaTheme="minorEastAsia"/>
          <w:snapToGrid w:val="0"/>
          <w:kern w:val="0"/>
          <w:szCs w:val="21"/>
          <w:u w:val="single"/>
        </w:rPr>
        <w:t xml:space="preserve">      </w:t>
      </w:r>
      <w:r>
        <w:rPr>
          <w:rFonts w:hint="eastAsia" w:cs="仿宋" w:asciiTheme="minorEastAsia" w:hAnsiTheme="minorEastAsia" w:eastAsiaTheme="minorEastAsia"/>
          <w:snapToGrid w:val="0"/>
          <w:kern w:val="0"/>
          <w:szCs w:val="21"/>
        </w:rPr>
        <w:t>时</w:t>
      </w:r>
      <w:r>
        <w:rPr>
          <w:rFonts w:hint="eastAsia" w:cs="仿宋" w:asciiTheme="minorEastAsia" w:hAnsiTheme="minorEastAsia" w:eastAsiaTheme="minorEastAsia"/>
          <w:snapToGrid w:val="0"/>
          <w:kern w:val="0"/>
          <w:szCs w:val="21"/>
          <w:u w:val="single"/>
        </w:rPr>
        <w:t xml:space="preserve">      </w:t>
      </w:r>
      <w:r>
        <w:rPr>
          <w:rFonts w:hint="eastAsia" w:cs="仿宋" w:asciiTheme="minorEastAsia" w:hAnsiTheme="minorEastAsia" w:eastAsiaTheme="minorEastAsia"/>
          <w:snapToGrid w:val="0"/>
          <w:kern w:val="0"/>
          <w:szCs w:val="21"/>
        </w:rPr>
        <w:t>分（开标时间）前不得开封。</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18.5  投标供应商应将“法定代表人（负责人）证明书、法定代表人（负责人）授权委托书”和“开标一览表”密封于一信封，在递交投标文件时单独交与采购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，在信封上应：</w:t>
      </w:r>
    </w:p>
    <w:p>
      <w:pPr>
        <w:tabs>
          <w:tab w:val="left" w:pos="1470"/>
        </w:tabs>
        <w:adjustRightInd w:val="0"/>
        <w:spacing w:line="360" w:lineRule="auto"/>
        <w:ind w:left="629" w:leftChars="172" w:hanging="268" w:hangingChars="128"/>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  写明采购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名称；</w:t>
      </w:r>
    </w:p>
    <w:p>
      <w:pPr>
        <w:tabs>
          <w:tab w:val="left" w:pos="1470"/>
        </w:tabs>
        <w:adjustRightInd w:val="0"/>
        <w:spacing w:line="360" w:lineRule="auto"/>
        <w:ind w:left="629" w:leftChars="172" w:hanging="268" w:hangingChars="128"/>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  注明下列识别标志：</w:t>
      </w:r>
    </w:p>
    <w:p>
      <w:pPr>
        <w:adjustRightInd w:val="0"/>
        <w:spacing w:line="360" w:lineRule="auto"/>
        <w:ind w:firstLine="539" w:firstLineChars="257"/>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A、项目编号；</w:t>
      </w:r>
    </w:p>
    <w:p>
      <w:pPr>
        <w:adjustRightInd w:val="0"/>
        <w:spacing w:line="360" w:lineRule="auto"/>
        <w:ind w:firstLine="539" w:firstLineChars="257"/>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B、</w:t>
      </w:r>
      <w:bookmarkStart w:id="13" w:name="_GoBack"/>
      <w:r>
        <w:rPr>
          <w:rFonts w:hint="eastAsia" w:cs="仿宋" w:asciiTheme="minorEastAsia" w:hAnsiTheme="minorEastAsia" w:eastAsiaTheme="minorEastAsia"/>
          <w:snapToGrid w:val="0"/>
          <w:kern w:val="0"/>
          <w:szCs w:val="21"/>
        </w:rPr>
        <w:t>项目名称</w:t>
      </w:r>
      <w:bookmarkEnd w:id="13"/>
      <w:r>
        <w:rPr>
          <w:rFonts w:hint="eastAsia" w:cs="仿宋" w:asciiTheme="minorEastAsia" w:hAnsiTheme="minorEastAsia" w:eastAsiaTheme="minorEastAsia"/>
          <w:snapToGrid w:val="0"/>
          <w:kern w:val="0"/>
          <w:szCs w:val="21"/>
        </w:rPr>
        <w:t>；</w:t>
      </w:r>
    </w:p>
    <w:p>
      <w:pPr>
        <w:adjustRightInd w:val="0"/>
        <w:spacing w:line="360" w:lineRule="auto"/>
        <w:ind w:firstLine="539" w:firstLineChars="257"/>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C、投标供应商名称；</w:t>
      </w:r>
    </w:p>
    <w:p>
      <w:pPr>
        <w:adjustRightInd w:val="0"/>
        <w:spacing w:line="360" w:lineRule="auto"/>
        <w:ind w:firstLine="539" w:firstLineChars="257"/>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D、注明：“开标一览表”和“法定代表人（负责人）证明书、法定代表人（负责人）授权委托书”</w:t>
      </w:r>
    </w:p>
    <w:p>
      <w:pPr>
        <w:adjustRightInd w:val="0"/>
        <w:spacing w:line="360" w:lineRule="auto"/>
        <w:ind w:firstLine="525" w:firstLineChars="25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E、</w:t>
      </w:r>
      <w:r>
        <w:rPr>
          <w:rFonts w:hint="eastAsia" w:cs="仿宋" w:asciiTheme="minorEastAsia" w:hAnsiTheme="minorEastAsia" w:eastAsiaTheme="minorEastAsia"/>
          <w:snapToGrid w:val="0"/>
          <w:kern w:val="0"/>
          <w:szCs w:val="21"/>
          <w:u w:val="single"/>
        </w:rPr>
        <w:t xml:space="preserve">      </w:t>
      </w:r>
      <w:r>
        <w:rPr>
          <w:rFonts w:hint="eastAsia" w:cs="仿宋" w:asciiTheme="minorEastAsia" w:hAnsiTheme="minorEastAsia" w:eastAsiaTheme="minorEastAsia"/>
          <w:snapToGrid w:val="0"/>
          <w:kern w:val="0"/>
          <w:szCs w:val="21"/>
        </w:rPr>
        <w:t>年</w:t>
      </w:r>
      <w:r>
        <w:rPr>
          <w:rFonts w:hint="eastAsia" w:cs="仿宋" w:asciiTheme="minorEastAsia" w:hAnsiTheme="minorEastAsia" w:eastAsiaTheme="minorEastAsia"/>
          <w:snapToGrid w:val="0"/>
          <w:kern w:val="0"/>
          <w:szCs w:val="21"/>
          <w:u w:val="single"/>
        </w:rPr>
        <w:t xml:space="preserve">      </w:t>
      </w:r>
      <w:r>
        <w:rPr>
          <w:rFonts w:hint="eastAsia" w:cs="仿宋" w:asciiTheme="minorEastAsia" w:hAnsiTheme="minorEastAsia" w:eastAsiaTheme="minorEastAsia"/>
          <w:snapToGrid w:val="0"/>
          <w:kern w:val="0"/>
          <w:szCs w:val="21"/>
        </w:rPr>
        <w:t>月</w:t>
      </w:r>
      <w:r>
        <w:rPr>
          <w:rFonts w:hint="eastAsia" w:cs="仿宋" w:asciiTheme="minorEastAsia" w:hAnsiTheme="minorEastAsia" w:eastAsiaTheme="minorEastAsia"/>
          <w:snapToGrid w:val="0"/>
          <w:kern w:val="0"/>
          <w:szCs w:val="21"/>
          <w:u w:val="single"/>
        </w:rPr>
        <w:t xml:space="preserve">      </w:t>
      </w:r>
      <w:r>
        <w:rPr>
          <w:rFonts w:hint="eastAsia" w:cs="仿宋" w:asciiTheme="minorEastAsia" w:hAnsiTheme="minorEastAsia" w:eastAsiaTheme="minorEastAsia"/>
          <w:snapToGrid w:val="0"/>
          <w:kern w:val="0"/>
          <w:szCs w:val="21"/>
        </w:rPr>
        <w:t>日</w:t>
      </w:r>
      <w:r>
        <w:rPr>
          <w:rFonts w:hint="eastAsia" w:cs="仿宋" w:asciiTheme="minorEastAsia" w:hAnsiTheme="minorEastAsia" w:eastAsiaTheme="minorEastAsia"/>
          <w:snapToGrid w:val="0"/>
          <w:kern w:val="0"/>
          <w:szCs w:val="21"/>
          <w:u w:val="single"/>
        </w:rPr>
        <w:t xml:space="preserve">      </w:t>
      </w:r>
      <w:r>
        <w:rPr>
          <w:rFonts w:hint="eastAsia" w:cs="仿宋" w:asciiTheme="minorEastAsia" w:hAnsiTheme="minorEastAsia" w:eastAsiaTheme="minorEastAsia"/>
          <w:snapToGrid w:val="0"/>
          <w:kern w:val="0"/>
          <w:szCs w:val="21"/>
        </w:rPr>
        <w:t>时</w:t>
      </w:r>
      <w:r>
        <w:rPr>
          <w:rFonts w:hint="eastAsia" w:cs="仿宋" w:asciiTheme="minorEastAsia" w:hAnsiTheme="minorEastAsia" w:eastAsiaTheme="minorEastAsia"/>
          <w:snapToGrid w:val="0"/>
          <w:kern w:val="0"/>
          <w:szCs w:val="21"/>
          <w:u w:val="single"/>
        </w:rPr>
        <w:t xml:space="preserve">      </w:t>
      </w:r>
      <w:r>
        <w:rPr>
          <w:rFonts w:hint="eastAsia" w:cs="仿宋" w:asciiTheme="minorEastAsia" w:hAnsiTheme="minorEastAsia" w:eastAsiaTheme="minorEastAsia"/>
          <w:snapToGrid w:val="0"/>
          <w:kern w:val="0"/>
          <w:szCs w:val="21"/>
        </w:rPr>
        <w:t>分（开标时间）前不得开封。</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18.6  除了按本须知第18.4、18.5款所要求的识别字样外，在所有投标文件密封袋上还应写明投标供应商的名称与地址、邮政编码，以便投标按本须知第20条宣布“迟到”时，投标文件可以原封退回；</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18.7  如果投标文件没有按本投标须知第18.1至18.6款规定加写标记和密封，采购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将拒收或者告知投标供应商，采购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将不承担投标文件错放或提前开封的责任。对由此造成的提前开封的投标文件将予以拒绝，并退还给投标供应商；</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18.8  所有投标文件的密封袋的封口处应加盖投标供应商印章。</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18.9  投标文件需由专人送交。投标供应商应按本投标须知第18.1至18.8款中的规定进行密封和标记后，将投标文件按照前附表第11项中注明的地址送至采购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18.10  投标供应商按征集文件要求如需提供实物，应随投标文件一起递交。</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19. 递交投标文件的时间、地点以及截止时间</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19.1  递交投标文件的地点与开标仪式的地点相同。</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19.2  所有投标文件都必须按采购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在前附表第</w:t>
      </w:r>
      <w:bookmarkStart w:id="10" w:name="_Hlt35050056"/>
      <w:bookmarkEnd w:id="10"/>
      <w:r>
        <w:rPr>
          <w:rFonts w:hint="eastAsia" w:cs="仿宋" w:asciiTheme="minorEastAsia" w:hAnsiTheme="minorEastAsia" w:eastAsiaTheme="minorEastAsia"/>
          <w:snapToGrid w:val="0"/>
          <w:kern w:val="0"/>
          <w:szCs w:val="21"/>
        </w:rPr>
        <w:t>12项中规定的投标截止时间之前送至采购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19.3  出现第8.3款因征集文件修改或其他原因推迟投标截止时，则按采购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修改通知规定的时间递交。</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19.4  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zCs w:val="21"/>
        </w:rPr>
        <w:t>在投标截止时间前30分钟开始接收投标文件。</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20. 迟交的投标文件</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20.1  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将拒绝接收在投标截止时间后递交的投标文件。</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21. 投标文件的修改和撤回</w:t>
      </w:r>
    </w:p>
    <w:p>
      <w:pPr>
        <w:tabs>
          <w:tab w:val="left" w:pos="0"/>
        </w:tabs>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21.1  投标供应商在提交投标文件后可对其投标文件进行修改或撤回，但采购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须在投标截止时间之前收到该修改或撤回的书面通知，该通知须有经正式授权的投标供应商代表签字。</w:t>
      </w:r>
    </w:p>
    <w:p>
      <w:pPr>
        <w:tabs>
          <w:tab w:val="left" w:pos="0"/>
        </w:tabs>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21.2  投标供应商对投标文件修改的书面材料或撤回的通知应按本须知第17条和第18条规定进行编写、密封、标注和递交，并注明“修改投标文件”或“撤回投标”字样。</w:t>
      </w:r>
    </w:p>
    <w:p>
      <w:pPr>
        <w:tabs>
          <w:tab w:val="left" w:pos="0"/>
        </w:tabs>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21.3  投标截止时间以后不得修改投标文件。</w:t>
      </w:r>
    </w:p>
    <w:p>
      <w:pPr>
        <w:tabs>
          <w:tab w:val="left" w:pos="0"/>
        </w:tabs>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21.4  投标供应商不得在开标时间起到投标文件有效期满前撤销投标文件。</w:t>
      </w:r>
    </w:p>
    <w:p>
      <w:pPr>
        <w:rPr>
          <w:rFonts w:cs="仿宋" w:asciiTheme="minorEastAsia" w:hAnsiTheme="minorEastAsia" w:eastAsiaTheme="minorEastAsia"/>
        </w:rPr>
      </w:pPr>
      <w:bookmarkStart w:id="11" w:name="q8"/>
      <w:bookmarkEnd w:id="11"/>
    </w:p>
    <w:p>
      <w:pPr>
        <w:adjustRightInd w:val="0"/>
        <w:spacing w:line="360" w:lineRule="auto"/>
        <w:jc w:val="center"/>
        <w:rPr>
          <w:rFonts w:cs="仿宋" w:asciiTheme="minorEastAsia" w:hAnsiTheme="minorEastAsia" w:eastAsiaTheme="minorEastAsia"/>
          <w:b/>
          <w:snapToGrid w:val="0"/>
          <w:kern w:val="0"/>
          <w:sz w:val="32"/>
          <w:szCs w:val="32"/>
        </w:rPr>
      </w:pPr>
      <w:r>
        <w:rPr>
          <w:rFonts w:hint="eastAsia" w:cs="仿宋" w:asciiTheme="minorEastAsia" w:hAnsiTheme="minorEastAsia" w:eastAsiaTheme="minorEastAsia"/>
          <w:b/>
          <w:snapToGrid w:val="0"/>
          <w:kern w:val="0"/>
          <w:sz w:val="32"/>
          <w:szCs w:val="32"/>
        </w:rPr>
        <w:t>Ｅ   开标和评审</w:t>
      </w:r>
    </w:p>
    <w:p>
      <w:pPr>
        <w:tabs>
          <w:tab w:val="left" w:pos="0"/>
        </w:tabs>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22. 开标</w:t>
      </w:r>
    </w:p>
    <w:p>
      <w:pPr>
        <w:tabs>
          <w:tab w:val="left" w:pos="0"/>
        </w:tabs>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22.1  采购代理机构在前附表第11项规定的时间和地点公开开标。</w:t>
      </w:r>
    </w:p>
    <w:p>
      <w:pPr>
        <w:tabs>
          <w:tab w:val="left" w:pos="0"/>
        </w:tabs>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22.2  所有投标供应商法定代表人（负责人）或授权代表都须按时参加开标会，否则不接受其投标。【</w:t>
      </w:r>
      <w:r>
        <w:rPr>
          <w:rFonts w:hint="eastAsia" w:cs="仿宋" w:asciiTheme="minorEastAsia" w:hAnsiTheme="minorEastAsia" w:eastAsiaTheme="minorEastAsia"/>
          <w:b/>
          <w:bCs/>
          <w:snapToGrid w:val="0"/>
          <w:color w:val="FF0000"/>
          <w:kern w:val="0"/>
          <w:szCs w:val="21"/>
          <w:highlight w:val="yellow"/>
        </w:rPr>
        <w:t>如是邮寄标书，可以不用到现场参与</w:t>
      </w:r>
      <w:r>
        <w:rPr>
          <w:rFonts w:hint="eastAsia" w:cs="仿宋" w:asciiTheme="minorEastAsia" w:hAnsiTheme="minorEastAsia" w:eastAsiaTheme="minorEastAsia"/>
          <w:snapToGrid w:val="0"/>
          <w:kern w:val="0"/>
          <w:szCs w:val="21"/>
        </w:rPr>
        <w:t>】</w:t>
      </w:r>
    </w:p>
    <w:p>
      <w:pPr>
        <w:tabs>
          <w:tab w:val="left" w:pos="0"/>
        </w:tabs>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22.3  开标时，采购代理机构将检查投标文件的密封情况，在确认无误后拆封唱标。唱标主要内容为下面几点并做好唱标记录。</w:t>
      </w:r>
    </w:p>
    <w:p>
      <w:pPr>
        <w:tabs>
          <w:tab w:val="left" w:pos="0"/>
        </w:tabs>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 xml:space="preserve">22.3.1  核对法定代表人（负责人）或其授权代表身份证明，若不能提供相应的身份证明或不相符，则视为无效投标。 </w:t>
      </w:r>
    </w:p>
    <w:p>
      <w:pPr>
        <w:tabs>
          <w:tab w:val="left" w:pos="0"/>
        </w:tabs>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22.3.2  投标文件中“开标一览表”的内容。</w:t>
      </w:r>
    </w:p>
    <w:p>
      <w:pPr>
        <w:tabs>
          <w:tab w:val="left" w:pos="0"/>
        </w:tabs>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22.3.3  采购代理机构认为合适的其他内容。</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23. 评审委员会</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23.1采购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将根据采购货物的特点组建评审委员会，其成员由</w:t>
      </w:r>
      <w:r>
        <w:rPr>
          <w:rFonts w:hint="eastAsia" w:cs="仿宋" w:asciiTheme="minorEastAsia" w:hAnsiTheme="minorEastAsia" w:eastAsiaTheme="minorEastAsia"/>
          <w:bCs/>
          <w:snapToGrid w:val="0"/>
          <w:kern w:val="0"/>
          <w:szCs w:val="21"/>
        </w:rPr>
        <w:t>采购人</w:t>
      </w:r>
      <w:r>
        <w:rPr>
          <w:rFonts w:hint="eastAsia" w:cs="仿宋" w:asciiTheme="minorEastAsia" w:hAnsiTheme="minorEastAsia" w:eastAsiaTheme="minorEastAsia"/>
          <w:snapToGrid w:val="0"/>
          <w:kern w:val="0"/>
          <w:szCs w:val="21"/>
        </w:rPr>
        <w:t>代表</w:t>
      </w:r>
      <w:r>
        <w:rPr>
          <w:rFonts w:hint="eastAsia" w:cs="仿宋" w:asciiTheme="minorEastAsia" w:hAnsiTheme="minorEastAsia" w:eastAsiaTheme="minorEastAsia"/>
          <w:bCs/>
          <w:snapToGrid w:val="0"/>
          <w:kern w:val="0"/>
          <w:szCs w:val="21"/>
        </w:rPr>
        <w:t>和有关技术、经济等方面的</w:t>
      </w:r>
      <w:r>
        <w:rPr>
          <w:rFonts w:hint="eastAsia" w:cs="仿宋" w:asciiTheme="minorEastAsia" w:hAnsiTheme="minorEastAsia" w:eastAsiaTheme="minorEastAsia"/>
          <w:snapToGrid w:val="0"/>
          <w:kern w:val="0"/>
          <w:szCs w:val="21"/>
        </w:rPr>
        <w:t>专家组成。评审委员会对投标文件进行审查、质疑、评估和比较。</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23.2 评审期间，投标供应商应由法定代表人或其授权代表参加询标。</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23.3评审委员会成员对需要共同认定的事项存在争议的，应当按照少数服从多数的原则作出结论。持不同意见的评审委员会成员应当在评审报告上签署不同意见及理由，否则视为同意评审报告。</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24. 对投标文件的审查和投标性的确定</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24.1  采购机构就投标文件中的资格证明文件内容对投标供应商进行资格核查：</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24.1.1采购机构就投标文件中的资格证明等内容对投标供应商进行资格核查，核查不合格的，认定其投标无效。</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24.2  评审委员会将投标文件进行符合性审查：</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24.2.1  评审委员会将审查投标文件是否完整、总体编排是否有序、文件签署是否合格、有无计算上的错误等。</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24.2.2  算术错误将按以下方法更正（次序排先者优先）：</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 xml:space="preserve"> （1）开标一览表内容与投标文件中相应内容不一致的，以开标一览表为准；</w:t>
      </w:r>
    </w:p>
    <w:p>
      <w:pPr>
        <w:adjustRightInd w:val="0"/>
        <w:spacing w:line="360" w:lineRule="auto"/>
        <w:ind w:firstLine="105" w:firstLineChars="50"/>
        <w:rPr>
          <w:rFonts w:cs="仿宋" w:asciiTheme="minorEastAsia" w:hAnsiTheme="minorEastAsia" w:eastAsiaTheme="minorEastAsia"/>
          <w:szCs w:val="21"/>
        </w:rPr>
      </w:pPr>
      <w:r>
        <w:rPr>
          <w:rFonts w:hint="eastAsia" w:cs="仿宋" w:asciiTheme="minorEastAsia" w:hAnsiTheme="minorEastAsia" w:eastAsiaTheme="minorEastAsia"/>
          <w:snapToGrid w:val="0"/>
          <w:kern w:val="0"/>
          <w:szCs w:val="21"/>
        </w:rPr>
        <w:t>（2）</w:t>
      </w:r>
      <w:r>
        <w:rPr>
          <w:rFonts w:hint="eastAsia" w:cs="仿宋" w:asciiTheme="minorEastAsia" w:hAnsiTheme="minorEastAsia" w:eastAsiaTheme="minorEastAsia"/>
          <w:szCs w:val="21"/>
        </w:rPr>
        <w:t>大写金额和小写金额不一致的，以大写金额为准；</w:t>
      </w:r>
    </w:p>
    <w:p>
      <w:pPr>
        <w:adjustRightInd w:val="0"/>
        <w:spacing w:line="360" w:lineRule="auto"/>
        <w:ind w:firstLine="105" w:firstLineChars="50"/>
        <w:rPr>
          <w:rFonts w:cs="仿宋" w:asciiTheme="minorEastAsia" w:hAnsiTheme="minorEastAsia" w:eastAsiaTheme="minorEastAsia"/>
          <w:szCs w:val="21"/>
        </w:rPr>
      </w:pPr>
      <w:r>
        <w:rPr>
          <w:rFonts w:hint="eastAsia" w:cs="仿宋" w:asciiTheme="minorEastAsia" w:hAnsiTheme="minorEastAsia" w:eastAsiaTheme="minorEastAsia"/>
          <w:snapToGrid w:val="0"/>
          <w:kern w:val="0"/>
          <w:szCs w:val="21"/>
        </w:rPr>
        <w:t>（3）</w:t>
      </w:r>
      <w:r>
        <w:rPr>
          <w:rFonts w:hint="eastAsia" w:cs="仿宋" w:asciiTheme="minorEastAsia" w:hAnsiTheme="minorEastAsia" w:eastAsiaTheme="minorEastAsia"/>
          <w:szCs w:val="21"/>
        </w:rPr>
        <w:t>单价金额小数点或者百分比有明显错位的，以开标一览表的总价为准，并修改单价；</w:t>
      </w:r>
    </w:p>
    <w:p>
      <w:pPr>
        <w:adjustRightInd w:val="0"/>
        <w:spacing w:line="360" w:lineRule="auto"/>
        <w:ind w:firstLine="105" w:firstLineChars="50"/>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（4）</w:t>
      </w:r>
      <w:r>
        <w:rPr>
          <w:rFonts w:hint="eastAsia" w:cs="仿宋" w:asciiTheme="minorEastAsia" w:hAnsiTheme="minorEastAsia" w:eastAsiaTheme="minorEastAsia"/>
          <w:szCs w:val="21"/>
        </w:rPr>
        <w:t>总价金额与按单价汇总金额不一致的，以单价金额计算结果为准。</w:t>
      </w:r>
    </w:p>
    <w:p>
      <w:pPr>
        <w:adjustRightInd w:val="0"/>
        <w:spacing w:line="360" w:lineRule="auto"/>
        <w:ind w:left="210" w:hanging="210" w:hangingChars="100"/>
        <w:rPr>
          <w:rFonts w:cs="仿宋" w:asciiTheme="minorEastAsia" w:hAnsiTheme="minorEastAsia" w:eastAsiaTheme="minorEastAsia"/>
          <w:snapToGrid w:val="0"/>
          <w:kern w:val="0"/>
          <w:szCs w:val="21"/>
        </w:rPr>
      </w:pPr>
      <w:r>
        <w:rPr>
          <w:rFonts w:hint="eastAsia" w:cs="仿宋" w:asciiTheme="minorEastAsia" w:hAnsiTheme="minorEastAsia" w:eastAsiaTheme="minorEastAsia"/>
          <w:szCs w:val="21"/>
        </w:rPr>
        <w:t xml:space="preserve">     同时出现两种以上不一致的，按照前款规定的顺序修正。修正后的报价按照本须知25.2条的规定，经投标供应商确认后产生约束力，投标供应商不确认的，其投标无效。</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24.2.3  在对投标文件进行详细评估之前，评审委员会将依据投标供应商提供的“资格证明或声明文件”审查投标供应商的财务、技术和生产能力。如果确定投标供应商无资格履行合同，其投标将被拒绝。</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24.2.4  评审委员会将确定每份投标是否对征集文件的要求，作出了实质性的响应而没有重大偏离。实质性响应的投标是指符合征集文件的所有条款、条件和规定，且没有重大偏离或保留。重大偏离或保留系指影响到征集文件规定的范围、质量和性能，或限制了</w:t>
      </w:r>
      <w:r>
        <w:rPr>
          <w:rFonts w:hint="eastAsia" w:cs="仿宋" w:asciiTheme="minorEastAsia" w:hAnsiTheme="minorEastAsia" w:eastAsiaTheme="minorEastAsia"/>
          <w:bCs/>
          <w:snapToGrid w:val="0"/>
          <w:kern w:val="0"/>
          <w:szCs w:val="21"/>
        </w:rPr>
        <w:t>采购人</w:t>
      </w:r>
      <w:r>
        <w:rPr>
          <w:rFonts w:hint="eastAsia" w:cs="仿宋" w:asciiTheme="minorEastAsia" w:hAnsiTheme="minorEastAsia" w:eastAsiaTheme="minorEastAsia"/>
          <w:snapToGrid w:val="0"/>
          <w:kern w:val="0"/>
          <w:szCs w:val="21"/>
        </w:rPr>
        <w:t>的权力和投标供应商的义务的规定。而纠正这些偏离将影响到其它提交实质性响应的投标供应商的公平竞争地位。</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24.2.5  评审委员会判断投标文件的投标性，仅基于征集文件和投标文件本身而不靠外部证据。</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24.2.6  评审委员会将拒绝被确定为非实质性投标的投标供应商。投标供应商不能通过修正或撤销不符之处，而使其投标成为实质性投标的投标。</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24.2.7  评审委员会允许修改投标中不构成重大偏离的、微小的、非正规、不一致或不规则的地方。</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24.2.8  评审委员会认为投标供应商的报价明显低于其他通过符合性审查投标供应商的报价，有可能影响产品质量或者不能诚信履约的，应当要求其在评审现场合理的时间内提供书面说明，必要时提交相关证明材料；投标供应商不能证明其报价合理性的，评审委员会应当将其作为无效投标处理。若评审委员会成员对是否须由投标供应商作出报价合理性说明，以及书面说明是否采纳等判断不一致的，按照“少数服从多数”的原则确定评审委员会的意见</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25. 投标文件的澄清</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25.1  为了有助于对投标文件进行审查、评估和比较，</w:t>
      </w:r>
      <w:r>
        <w:rPr>
          <w:rFonts w:hint="eastAsia" w:cs="仿宋" w:asciiTheme="minorEastAsia" w:hAnsiTheme="minorEastAsia" w:eastAsiaTheme="minorEastAsia"/>
          <w:bCs/>
          <w:snapToGrid w:val="0"/>
          <w:kern w:val="0"/>
          <w:szCs w:val="21"/>
        </w:rPr>
        <w:t>评审委员会</w:t>
      </w:r>
      <w:r>
        <w:rPr>
          <w:rFonts w:hint="eastAsia" w:cs="仿宋" w:asciiTheme="minorEastAsia" w:hAnsiTheme="minorEastAsia" w:eastAsiaTheme="minorEastAsia"/>
          <w:snapToGrid w:val="0"/>
          <w:kern w:val="0"/>
          <w:szCs w:val="21"/>
        </w:rPr>
        <w:t>有权向投标供应商提出质疑，并请投标供应商澄清其投标内容。投标供应商有责任，按照采购</w:t>
      </w:r>
      <w:r>
        <w:rPr>
          <w:rFonts w:hint="eastAsia" w:cs="仿宋" w:asciiTheme="minorEastAsia" w:hAnsiTheme="minorEastAsia" w:eastAsiaTheme="minorEastAsia"/>
          <w:bCs/>
          <w:snapToGrid w:val="0"/>
          <w:kern w:val="0"/>
          <w:szCs w:val="21"/>
        </w:rPr>
        <w:t>代理机构</w:t>
      </w:r>
      <w:r>
        <w:rPr>
          <w:rFonts w:hint="eastAsia" w:cs="仿宋" w:asciiTheme="minorEastAsia" w:hAnsiTheme="minorEastAsia" w:eastAsiaTheme="minorEastAsia"/>
          <w:snapToGrid w:val="0"/>
          <w:kern w:val="0"/>
          <w:szCs w:val="21"/>
        </w:rPr>
        <w:t>通知的时间、地点，指派专人进行答疑和澄清。</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25.2  澄清、答复应是书面的，但不得对投标内容进行实质性修改。</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26. 评审方法和详细评审</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26.1 评委会将按照本须知第24条规定只对确定为实质上投标的投标文件进行评价和比较。</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26.2 评审的基础应是本须知第12条规定的投标报价。</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26.3 评审委员会将对低于成本价格的投标作无效投标处理。</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26.4 评委会在评审时，应按照评审信息量化的评审因素，对各投标文件进行分析和评审。</w:t>
      </w:r>
    </w:p>
    <w:p>
      <w:pPr>
        <w:adjustRightInd w:val="0"/>
        <w:spacing w:line="360" w:lineRule="auto"/>
        <w:rPr>
          <w:rFonts w:cs="仿宋" w:asciiTheme="minorEastAsia" w:hAnsiTheme="minorEastAsia" w:eastAsiaTheme="minorEastAsia"/>
          <w:snapToGrid w:val="0"/>
          <w:kern w:val="0"/>
          <w:szCs w:val="21"/>
        </w:rPr>
      </w:pPr>
      <w:bookmarkStart w:id="12" w:name="q9"/>
      <w:bookmarkEnd w:id="12"/>
      <w:r>
        <w:rPr>
          <w:rFonts w:hint="eastAsia" w:cs="仿宋" w:asciiTheme="minorEastAsia" w:hAnsiTheme="minorEastAsia" w:eastAsiaTheme="minorEastAsia"/>
          <w:snapToGrid w:val="0"/>
          <w:kern w:val="0"/>
          <w:szCs w:val="21"/>
        </w:rPr>
        <w:t>26.5评委会按照征集文件规定的各项因素对各投标文件进行量化打分并加权汇总，对各评委的总评分取算术平均值确定该投标供应商的评审总得分(精确至小数点后二位)，评审总得分最高者将被推荐为中标供应商，并作出评审结论。若得分相同的，按投标报价由低到高顺序排列；得分且投标报价相同的，按技术服务优劣顺序（即技术分由高到低排序）排列。</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26.6评审报告是评审委员会根据全体评审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在案。</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27. 保密及其它注意事项</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27.1  评审是采购工作的重要环节，评审工作在评委会内独立进行。评委会将遵照评审原则，公正、平等地对待所有投标供应商。</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27.2  评审期间，评委会将对投标文件中有关问题分别向投标供应商进行询问。各投标供应商应予以认真答复。重要或复杂问题的答复需以书面形式，并经法定代表人或授权人签署。澄清文件将作为投标文件的组成部份。</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27.3  在开标、投标期间，投标供应商不得向评委询问评审情况，不得进行旨在影响评审结果的活动。</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27.4  为保证定标的公正性，在评审过程中，评委不得与投标供应商私下交换意见。在采购工作结束后，凡与评审情况有接触的任何人，不得也不应将评审情况扩散出评委人员之外。</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27.5  评委会不向落标方解释落标原因，不退还投标文件。</w:t>
      </w:r>
    </w:p>
    <w:p>
      <w:pPr>
        <w:rPr>
          <w:rFonts w:cs="仿宋" w:asciiTheme="minorEastAsia" w:hAnsiTheme="minorEastAsia" w:eastAsiaTheme="minorEastAsia"/>
        </w:rPr>
      </w:pPr>
    </w:p>
    <w:p>
      <w:pPr>
        <w:adjustRightInd w:val="0"/>
        <w:spacing w:line="360" w:lineRule="auto"/>
        <w:jc w:val="center"/>
        <w:rPr>
          <w:rFonts w:cs="仿宋" w:asciiTheme="minorEastAsia" w:hAnsiTheme="minorEastAsia" w:eastAsiaTheme="minorEastAsia"/>
          <w:b/>
          <w:snapToGrid w:val="0"/>
          <w:kern w:val="0"/>
          <w:sz w:val="32"/>
          <w:szCs w:val="32"/>
        </w:rPr>
      </w:pPr>
      <w:r>
        <w:rPr>
          <w:rFonts w:hint="eastAsia" w:cs="仿宋" w:asciiTheme="minorEastAsia" w:hAnsiTheme="minorEastAsia" w:eastAsiaTheme="minorEastAsia"/>
          <w:b/>
          <w:snapToGrid w:val="0"/>
          <w:kern w:val="0"/>
          <w:sz w:val="32"/>
          <w:szCs w:val="32"/>
        </w:rPr>
        <w:t>Ｆ　　授予合同</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28．合同授予标准</w:t>
      </w:r>
    </w:p>
    <w:p>
      <w:pPr>
        <w:tabs>
          <w:tab w:val="left" w:pos="5688"/>
        </w:tabs>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 xml:space="preserve">    本项目采购合同授予本须知26.5款所确定的中标供应商。</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29. 中标通知</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 xml:space="preserve">29.1  采购机构在发出《中标通知书》之前，将中标结果通过政府采购指定网站进行公示。中标结果公示期满无异议或者异议不成立的，采购机构将发出《中标通知书》。《中标通知书》一经发出即发生法律效力。 </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29.2 《中标通知书》将作为签订合同的重要依据。</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29.3  中标方向采购代理机构支付采购代理服务费后，采购代理机构发出《中标通知书》。</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30. 授予合同时变更数量的权力</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 xml:space="preserve">30.1  </w:t>
      </w:r>
      <w:r>
        <w:rPr>
          <w:rFonts w:hint="eastAsia" w:cs="仿宋" w:asciiTheme="minorEastAsia" w:hAnsiTheme="minorEastAsia" w:eastAsiaTheme="minorEastAsia"/>
          <w:bCs/>
          <w:snapToGrid w:val="0"/>
          <w:kern w:val="0"/>
          <w:szCs w:val="21"/>
        </w:rPr>
        <w:t>采购人</w:t>
      </w:r>
      <w:r>
        <w:rPr>
          <w:rFonts w:hint="eastAsia" w:cs="仿宋" w:asciiTheme="minorEastAsia" w:hAnsiTheme="minorEastAsia" w:eastAsiaTheme="minorEastAsia"/>
          <w:snapToGrid w:val="0"/>
          <w:kern w:val="0"/>
          <w:szCs w:val="21"/>
        </w:rPr>
        <w:t>在签订合同时，有权对征集文件中列明的货物或服务的数量，在法定范围内，依法定程序予以增加或减少。</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31. 签订合同</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31.1  中标方应按《中标通知书》或按</w:t>
      </w:r>
      <w:r>
        <w:rPr>
          <w:rFonts w:hint="eastAsia" w:cs="仿宋" w:asciiTheme="minorEastAsia" w:hAnsiTheme="minorEastAsia" w:eastAsiaTheme="minorEastAsia"/>
          <w:bCs/>
          <w:snapToGrid w:val="0"/>
          <w:kern w:val="0"/>
          <w:szCs w:val="21"/>
        </w:rPr>
        <w:t>采购人</w:t>
      </w:r>
      <w:r>
        <w:rPr>
          <w:rFonts w:hint="eastAsia" w:cs="仿宋" w:asciiTheme="minorEastAsia" w:hAnsiTheme="minorEastAsia" w:eastAsiaTheme="minorEastAsia"/>
          <w:snapToGrid w:val="0"/>
          <w:kern w:val="0"/>
          <w:szCs w:val="21"/>
        </w:rPr>
        <w:t>指定的时间、地点与</w:t>
      </w:r>
      <w:r>
        <w:rPr>
          <w:rFonts w:hint="eastAsia" w:cs="仿宋" w:asciiTheme="minorEastAsia" w:hAnsiTheme="minorEastAsia" w:eastAsiaTheme="minorEastAsia"/>
          <w:bCs/>
          <w:snapToGrid w:val="0"/>
          <w:kern w:val="0"/>
          <w:szCs w:val="21"/>
        </w:rPr>
        <w:t>采购人</w:t>
      </w:r>
      <w:r>
        <w:rPr>
          <w:rFonts w:hint="eastAsia" w:cs="仿宋" w:asciiTheme="minorEastAsia" w:hAnsiTheme="minorEastAsia" w:eastAsiaTheme="minorEastAsia"/>
          <w:snapToGrid w:val="0"/>
          <w:kern w:val="0"/>
          <w:szCs w:val="21"/>
        </w:rPr>
        <w:t>签订合同。</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31.2  征集文件、中标方的投标文件及其澄清文件等，均为签订合同的依据。</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32.  履约保证金</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32.1  中标供应商须按征集文件的规定或根据合同的规定向</w:t>
      </w:r>
      <w:r>
        <w:rPr>
          <w:rFonts w:hint="eastAsia" w:cs="仿宋" w:asciiTheme="minorEastAsia" w:hAnsiTheme="minorEastAsia" w:eastAsiaTheme="minorEastAsia"/>
          <w:bCs/>
          <w:snapToGrid w:val="0"/>
          <w:kern w:val="0"/>
          <w:szCs w:val="21"/>
        </w:rPr>
        <w:t>采购人</w:t>
      </w:r>
      <w:r>
        <w:rPr>
          <w:rFonts w:hint="eastAsia" w:cs="仿宋" w:asciiTheme="minorEastAsia" w:hAnsiTheme="minorEastAsia" w:eastAsiaTheme="minorEastAsia"/>
          <w:snapToGrid w:val="0"/>
          <w:kern w:val="0"/>
          <w:szCs w:val="21"/>
        </w:rPr>
        <w:t>提交履约保证金。</w:t>
      </w:r>
    </w:p>
    <w:p>
      <w:pPr>
        <w:adjustRightInd w:val="0"/>
        <w:spacing w:line="360" w:lineRule="auto"/>
        <w:rPr>
          <w:rFonts w:cs="仿宋" w:asciiTheme="minorEastAsia" w:hAnsiTheme="minorEastAsia" w:eastAsiaTheme="minorEastAsia"/>
          <w:b/>
          <w:snapToGrid w:val="0"/>
          <w:kern w:val="0"/>
          <w:szCs w:val="21"/>
        </w:rPr>
      </w:pPr>
      <w:r>
        <w:rPr>
          <w:rFonts w:hint="eastAsia" w:cs="仿宋" w:asciiTheme="minorEastAsia" w:hAnsiTheme="minorEastAsia" w:eastAsiaTheme="minorEastAsia"/>
          <w:b/>
          <w:snapToGrid w:val="0"/>
          <w:kern w:val="0"/>
          <w:szCs w:val="21"/>
        </w:rPr>
        <w:t>33. 采购代理服务费</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33.1  采购代理服务费按前附表第14项所述，最低收取人民币5000元。</w:t>
      </w:r>
    </w:p>
    <w:p>
      <w:pPr>
        <w:adjustRightInd w:val="0"/>
        <w:spacing w:line="360" w:lineRule="auto"/>
        <w:rPr>
          <w:rFonts w:cs="仿宋" w:asciiTheme="minorEastAsia" w:hAnsiTheme="minorEastAsia" w:eastAsiaTheme="minorEastAsia"/>
          <w:snapToGrid w:val="0"/>
          <w:kern w:val="0"/>
          <w:szCs w:val="21"/>
        </w:rPr>
      </w:pPr>
      <w:r>
        <w:rPr>
          <w:rFonts w:hint="eastAsia" w:cs="仿宋" w:asciiTheme="minorEastAsia" w:hAnsiTheme="minorEastAsia" w:eastAsiaTheme="minorEastAsia"/>
          <w:snapToGrid w:val="0"/>
          <w:kern w:val="0"/>
          <w:szCs w:val="21"/>
        </w:rPr>
        <w:t>33.2  采购代理服务费金额按下列方法计算：</w:t>
      </w:r>
    </w:p>
    <w:tbl>
      <w:tblPr>
        <w:tblStyle w:val="19"/>
        <w:tblW w:w="0" w:type="auto"/>
        <w:tblInd w:w="64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31"/>
        <w:gridCol w:w="1661"/>
        <w:gridCol w:w="1661"/>
        <w:gridCol w:w="166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75" w:hRule="atLeast"/>
        </w:trPr>
        <w:tc>
          <w:tcPr>
            <w:tcW w:w="2131" w:type="dxa"/>
          </w:tcPr>
          <w:p>
            <w:pPr>
              <w:spacing w:line="360" w:lineRule="auto"/>
              <w:ind w:firstLine="420" w:firstLineChars="200"/>
              <w:rPr>
                <w:rFonts w:cs="仿宋" w:asciiTheme="minorEastAsia" w:hAnsiTheme="minorEastAsia" w:eastAsiaTheme="minorEastAsia"/>
                <w:szCs w:val="21"/>
              </w:rPr>
            </w:pPr>
            <w:r>
              <w:rPr>
                <w:rFonts w:cs="仿宋" w:asciiTheme="minorEastAsia" w:hAnsiTheme="minorEastAsia" w:eastAsiaTheme="minorEastAsia"/>
                <w:szCs w:val="21"/>
              </w:rPr>
              <mc:AlternateContent>
                <mc:Choice Requires="wps">
                  <w:drawing>
                    <wp:anchor distT="0" distB="0" distL="114300" distR="114300" simplePos="0" relativeHeight="251678720" behindDoc="0" locked="0" layoutInCell="1" allowOverlap="1">
                      <wp:simplePos x="0" y="0"/>
                      <wp:positionH relativeFrom="column">
                        <wp:posOffset>716280</wp:posOffset>
                      </wp:positionH>
                      <wp:positionV relativeFrom="paragraph">
                        <wp:posOffset>552450</wp:posOffset>
                      </wp:positionV>
                      <wp:extent cx="54610" cy="119380"/>
                      <wp:effectExtent l="0" t="0" r="0" b="0"/>
                      <wp:wrapNone/>
                      <wp:docPr id="21" name="__TH_B3733"/>
                      <wp:cNvGraphicFramePr/>
                      <a:graphic xmlns:a="http://schemas.openxmlformats.org/drawingml/2006/main">
                        <a:graphicData uri="http://schemas.microsoft.com/office/word/2010/wordprocessingShape">
                          <wps:wsp>
                            <wps:cNvSpPr txBox="1"/>
                            <wps:spPr>
                              <a:xfrm>
                                <a:off x="0" y="0"/>
                                <a:ext cx="54610" cy="119380"/>
                              </a:xfrm>
                              <a:prstGeom prst="rect">
                                <a:avLst/>
                              </a:prstGeom>
                              <a:noFill/>
                              <a:ln>
                                <a:noFill/>
                              </a:ln>
                              <a:effectLst/>
                            </wps:spPr>
                            <wps:txbx>
                              <w:txbxContent>
                                <w:p>
                                  <w:pPr>
                                    <w:snapToGrid w:val="0"/>
                                    <w:rPr>
                                      <w:sz w:val="15"/>
                                    </w:rPr>
                                  </w:pPr>
                                  <w:r>
                                    <w:rPr>
                                      <w:rFonts w:hint="eastAsia"/>
                                      <w:sz w:val="15"/>
                                    </w:rPr>
                                    <w:t>元</w:t>
                                  </w:r>
                                </w:p>
                              </w:txbxContent>
                            </wps:txbx>
                            <wps:bodyPr lIns="0" tIns="0" rIns="0" bIns="0" upright="1"/>
                          </wps:wsp>
                        </a:graphicData>
                      </a:graphic>
                    </wp:anchor>
                  </w:drawing>
                </mc:Choice>
                <mc:Fallback>
                  <w:pict>
                    <v:shape id="__TH_B3733" o:spid="_x0000_s1026" o:spt="202" type="#_x0000_t202" style="position:absolute;left:0pt;margin-left:56.4pt;margin-top:43.5pt;height:9.4pt;width:4.3pt;z-index:251678720;mso-width-relative:page;mso-height-relative:page;" filled="f" stroked="f" coordsize="21600,21600" o:gfxdata="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8wITS9gAAAAKAQAADwAAAAAAAAABACAAAAAiAAAAZHJzL2Rvd25yZXYueG1sUEsBAhQAFAAAAAgA&#10;h07iQJm2vgCzAQAAfgMAAA4AAAAAAAAAAQAgAAAAJwEAAGRycy9lMm9Eb2MueG1sUEsFBgAAAAAG&#10;AAYAWQEAAEwFAAAAAA==&#10;">
                      <v:fill on="f" focussize="0,0"/>
                      <v:stroke on="f"/>
                      <v:imagedata o:title=""/>
                      <o:lock v:ext="edit" aspectratio="f"/>
                      <v:textbox inset="0mm,0mm,0mm,0mm">
                        <w:txbxContent>
                          <w:p>
                            <w:pPr>
                              <w:snapToGrid w:val="0"/>
                              <w:rPr>
                                <w:sz w:val="15"/>
                              </w:rPr>
                            </w:pPr>
                            <w:r>
                              <w:rPr>
                                <w:rFonts w:hint="eastAsia"/>
                                <w:sz w:val="15"/>
                              </w:rPr>
                              <w:t>元</w:t>
                            </w:r>
                          </w:p>
                        </w:txbxContent>
                      </v:textbox>
                    </v:shape>
                  </w:pict>
                </mc:Fallback>
              </mc:AlternateContent>
            </w:r>
            <w:r>
              <w:rPr>
                <w:rFonts w:cs="仿宋" w:asciiTheme="minorEastAsia" w:hAnsiTheme="minorEastAsia" w:eastAsiaTheme="minorEastAsia"/>
                <w:szCs w:val="21"/>
              </w:rPr>
              <mc:AlternateContent>
                <mc:Choice Requires="wps">
                  <w:drawing>
                    <wp:anchor distT="0" distB="0" distL="114300" distR="114300" simplePos="0" relativeHeight="251677696" behindDoc="0" locked="0" layoutInCell="1" allowOverlap="1">
                      <wp:simplePos x="0" y="0"/>
                      <wp:positionH relativeFrom="column">
                        <wp:posOffset>565785</wp:posOffset>
                      </wp:positionH>
                      <wp:positionV relativeFrom="paragraph">
                        <wp:posOffset>537845</wp:posOffset>
                      </wp:positionV>
                      <wp:extent cx="125095" cy="119380"/>
                      <wp:effectExtent l="0" t="0" r="0" b="0"/>
                      <wp:wrapNone/>
                      <wp:docPr id="20" name="__TH_B3632"/>
                      <wp:cNvGraphicFramePr/>
                      <a:graphic xmlns:a="http://schemas.openxmlformats.org/drawingml/2006/main">
                        <a:graphicData uri="http://schemas.microsoft.com/office/word/2010/wordprocessingShape">
                          <wps:wsp>
                            <wps:cNvSpPr txBox="1"/>
                            <wps:spPr>
                              <a:xfrm>
                                <a:off x="0" y="0"/>
                                <a:ext cx="125095" cy="119380"/>
                              </a:xfrm>
                              <a:prstGeom prst="rect">
                                <a:avLst/>
                              </a:prstGeom>
                              <a:noFill/>
                              <a:ln>
                                <a:noFill/>
                              </a:ln>
                              <a:effectLst/>
                            </wps:spPr>
                            <wps:txbx>
                              <w:txbxContent>
                                <w:p>
                                  <w:pPr>
                                    <w:snapToGrid w:val="0"/>
                                    <w:rPr>
                                      <w:sz w:val="15"/>
                                    </w:rPr>
                                  </w:pPr>
                                  <w:r>
                                    <w:rPr>
                                      <w:rFonts w:hint="eastAsia"/>
                                      <w:sz w:val="15"/>
                                    </w:rPr>
                                    <w:t>万</w:t>
                                  </w:r>
                                </w:p>
                              </w:txbxContent>
                            </wps:txbx>
                            <wps:bodyPr lIns="0" tIns="0" rIns="0" bIns="0" upright="1"/>
                          </wps:wsp>
                        </a:graphicData>
                      </a:graphic>
                    </wp:anchor>
                  </w:drawing>
                </mc:Choice>
                <mc:Fallback>
                  <w:pict>
                    <v:shape id="__TH_B3632" o:spid="_x0000_s1026" o:spt="202" type="#_x0000_t202" style="position:absolute;left:0pt;margin-left:44.55pt;margin-top:42.35pt;height:9.4pt;width:9.85pt;z-index:251677696;mso-width-relative:page;mso-height-relative:page;" filled="f" stroked="f" coordsize="21600,21600" o:gfxdata="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YaAzudcAAAAJAQAADwAAAAAAAAABACAAAAAiAAAAZHJzL2Rvd25yZXYueG1sUEsBAhQAFAAAAAgA&#10;h07iQGvaa9i0AQAAfwMAAA4AAAAAAAAAAQAgAAAAJgEAAGRycy9lMm9Eb2MueG1sUEsFBgAAAAAG&#10;AAYAWQEAAEwFAAAAAA==&#10;">
                      <v:fill on="f" focussize="0,0"/>
                      <v:stroke on="f"/>
                      <v:imagedata o:title=""/>
                      <o:lock v:ext="edit" aspectratio="f"/>
                      <v:textbox inset="0mm,0mm,0mm,0mm">
                        <w:txbxContent>
                          <w:p>
                            <w:pPr>
                              <w:snapToGrid w:val="0"/>
                              <w:rPr>
                                <w:sz w:val="15"/>
                              </w:rPr>
                            </w:pPr>
                            <w:r>
                              <w:rPr>
                                <w:rFonts w:hint="eastAsia"/>
                                <w:sz w:val="15"/>
                              </w:rPr>
                              <w:t>万</w:t>
                            </w:r>
                          </w:p>
                        </w:txbxContent>
                      </v:textbox>
                    </v:shape>
                  </w:pict>
                </mc:Fallback>
              </mc:AlternateContent>
            </w:r>
            <w:r>
              <w:rPr>
                <w:rFonts w:cs="仿宋" w:asciiTheme="minorEastAsia" w:hAnsiTheme="minorEastAsia" w:eastAsiaTheme="minorEastAsia"/>
                <w:szCs w:val="21"/>
              </w:rPr>
              <mc:AlternateContent>
                <mc:Choice Requires="wps">
                  <w:drawing>
                    <wp:anchor distT="0" distB="0" distL="114300" distR="114300" simplePos="0" relativeHeight="251676672" behindDoc="0" locked="0" layoutInCell="1" allowOverlap="1">
                      <wp:simplePos x="0" y="0"/>
                      <wp:positionH relativeFrom="column">
                        <wp:posOffset>488315</wp:posOffset>
                      </wp:positionH>
                      <wp:positionV relativeFrom="paragraph">
                        <wp:posOffset>523240</wp:posOffset>
                      </wp:positionV>
                      <wp:extent cx="49530" cy="119380"/>
                      <wp:effectExtent l="0" t="0" r="0" b="0"/>
                      <wp:wrapNone/>
                      <wp:docPr id="19" name="__TH_B3531"/>
                      <wp:cNvGraphicFramePr/>
                      <a:graphic xmlns:a="http://schemas.openxmlformats.org/drawingml/2006/main">
                        <a:graphicData uri="http://schemas.microsoft.com/office/word/2010/wordprocessingShape">
                          <wps:wsp>
                            <wps:cNvSpPr txBox="1"/>
                            <wps:spPr>
                              <a:xfrm>
                                <a:off x="0" y="0"/>
                                <a:ext cx="49530" cy="119380"/>
                              </a:xfrm>
                              <a:prstGeom prst="rect">
                                <a:avLst/>
                              </a:prstGeom>
                              <a:noFill/>
                              <a:ln>
                                <a:noFill/>
                              </a:ln>
                              <a:effectLst/>
                            </wps:spPr>
                            <wps:txbx>
                              <w:txbxContent>
                                <w:p>
                                  <w:pPr>
                                    <w:snapToGrid w:val="0"/>
                                    <w:rPr>
                                      <w:sz w:val="15"/>
                                    </w:rPr>
                                  </w:pPr>
                                  <w:r>
                                    <w:rPr>
                                      <w:sz w:val="15"/>
                                    </w:rPr>
                                    <w:t>(</w:t>
                                  </w:r>
                                </w:p>
                              </w:txbxContent>
                            </wps:txbx>
                            <wps:bodyPr lIns="0" tIns="0" rIns="0" bIns="0" upright="1"/>
                          </wps:wsp>
                        </a:graphicData>
                      </a:graphic>
                    </wp:anchor>
                  </w:drawing>
                </mc:Choice>
                <mc:Fallback>
                  <w:pict>
                    <v:shape id="__TH_B3531" o:spid="_x0000_s1026" o:spt="202" type="#_x0000_t202" style="position:absolute;left:0pt;margin-left:38.45pt;margin-top:41.2pt;height:9.4pt;width:3.9pt;z-index:251676672;mso-width-relative:page;mso-height-relative:page;" filled="f" stroked="f" coordsize="21600,21600" o:gfxdata="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5ldetgAAAAIAQAADwAAAAAAAAABACAAAAAiAAAAZHJzL2Rvd25yZXYueG1sUEsBAhQAFAAAAAgA&#10;h07iQMLr2VyzAQAAfgMAAA4AAAAAAAAAAQAgAAAAJwEAAGRycy9lMm9Eb2MueG1sUEsFBgAAAAAG&#10;AAYAWQEAAEwFAAAAAA==&#10;">
                      <v:fill on="f" focussize="0,0"/>
                      <v:stroke on="f"/>
                      <v:imagedata o:title=""/>
                      <o:lock v:ext="edit" aspectratio="f"/>
                      <v:textbox inset="0mm,0mm,0mm,0mm">
                        <w:txbxContent>
                          <w:p>
                            <w:pPr>
                              <w:snapToGrid w:val="0"/>
                              <w:rPr>
                                <w:sz w:val="15"/>
                              </w:rPr>
                            </w:pPr>
                            <w:r>
                              <w:rPr>
                                <w:sz w:val="15"/>
                              </w:rPr>
                              <w:t>(</w:t>
                            </w:r>
                          </w:p>
                        </w:txbxContent>
                      </v:textbox>
                    </v:shape>
                  </w:pict>
                </mc:Fallback>
              </mc:AlternateContent>
            </w:r>
            <w:r>
              <w:rPr>
                <w:rFonts w:cs="仿宋" w:asciiTheme="minorEastAsia" w:hAnsiTheme="minorEastAsia" w:eastAsiaTheme="minorEastAsia"/>
                <w:szCs w:val="21"/>
              </w:rPr>
              <mc:AlternateContent>
                <mc:Choice Requires="wps">
                  <w:drawing>
                    <wp:anchor distT="0" distB="0" distL="114300" distR="114300" simplePos="0" relativeHeight="251675648" behindDoc="0" locked="0" layoutInCell="1" allowOverlap="1">
                      <wp:simplePos x="0" y="0"/>
                      <wp:positionH relativeFrom="column">
                        <wp:posOffset>334645</wp:posOffset>
                      </wp:positionH>
                      <wp:positionV relativeFrom="paragraph">
                        <wp:posOffset>508635</wp:posOffset>
                      </wp:positionV>
                      <wp:extent cx="125730" cy="119380"/>
                      <wp:effectExtent l="0" t="0" r="0" b="0"/>
                      <wp:wrapNone/>
                      <wp:docPr id="18" name="__TH_B3430"/>
                      <wp:cNvGraphicFramePr/>
                      <a:graphic xmlns:a="http://schemas.openxmlformats.org/drawingml/2006/main">
                        <a:graphicData uri="http://schemas.microsoft.com/office/word/2010/wordprocessingShape">
                          <wps:wsp>
                            <wps:cNvSpPr txBox="1"/>
                            <wps:spPr>
                              <a:xfrm>
                                <a:off x="0" y="0"/>
                                <a:ext cx="125730" cy="119380"/>
                              </a:xfrm>
                              <a:prstGeom prst="rect">
                                <a:avLst/>
                              </a:prstGeom>
                              <a:noFill/>
                              <a:ln>
                                <a:noFill/>
                              </a:ln>
                              <a:effectLst/>
                            </wps:spPr>
                            <wps:txbx>
                              <w:txbxContent>
                                <w:p>
                                  <w:pPr>
                                    <w:snapToGrid w:val="0"/>
                                    <w:rPr>
                                      <w:sz w:val="15"/>
                                    </w:rPr>
                                  </w:pPr>
                                  <w:r>
                                    <w:rPr>
                                      <w:rFonts w:hint="eastAsia"/>
                                      <w:sz w:val="15"/>
                                    </w:rPr>
                                    <w:t>额</w:t>
                                  </w:r>
                                </w:p>
                              </w:txbxContent>
                            </wps:txbx>
                            <wps:bodyPr lIns="0" tIns="0" rIns="0" bIns="0" upright="1"/>
                          </wps:wsp>
                        </a:graphicData>
                      </a:graphic>
                    </wp:anchor>
                  </w:drawing>
                </mc:Choice>
                <mc:Fallback>
                  <w:pict>
                    <v:shape id="__TH_B3430" o:spid="_x0000_s1026" o:spt="202" type="#_x0000_t202" style="position:absolute;left:0pt;margin-left:26.35pt;margin-top:40.05pt;height:9.4pt;width:9.9pt;z-index:251675648;mso-width-relative:page;mso-height-relative:page;" filled="f" stroked="f" coordsize="21600,21600" o:gfxdata="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XWpI&#10;cdcAAAAHAQAADwAAAAAAAAABACAAAAAiAAAAZHJzL2Rvd25yZXYueG1sUEsBAhQAFAAAAAgAh07i&#10;QG7wi5WxAQAAfwMAAA4AAAAAAAAAAQAgAAAAJgEAAGRycy9lMm9Eb2MueG1sUEsFBgAAAAAGAAYA&#10;WQEAAEkFAAAAAA==&#10;">
                      <v:fill on="f" focussize="0,0"/>
                      <v:stroke on="f"/>
                      <v:imagedata o:title=""/>
                      <o:lock v:ext="edit" aspectratio="f"/>
                      <v:textbox inset="0mm,0mm,0mm,0mm">
                        <w:txbxContent>
                          <w:p>
                            <w:pPr>
                              <w:snapToGrid w:val="0"/>
                              <w:rPr>
                                <w:sz w:val="15"/>
                              </w:rPr>
                            </w:pPr>
                            <w:r>
                              <w:rPr>
                                <w:rFonts w:hint="eastAsia"/>
                                <w:sz w:val="15"/>
                              </w:rPr>
                              <w:t>额</w:t>
                            </w:r>
                          </w:p>
                        </w:txbxContent>
                      </v:textbox>
                    </v:shape>
                  </w:pict>
                </mc:Fallback>
              </mc:AlternateContent>
            </w:r>
            <w:r>
              <w:rPr>
                <w:rFonts w:cs="仿宋" w:asciiTheme="minorEastAsia" w:hAnsiTheme="minorEastAsia" w:eastAsiaTheme="minorEastAsia"/>
                <w:szCs w:val="21"/>
              </w:rPr>
              <mc:AlternateContent>
                <mc:Choice Requires="wps">
                  <w:drawing>
                    <wp:anchor distT="0" distB="0" distL="114300" distR="114300" simplePos="0" relativeHeight="251674624" behindDoc="0" locked="0" layoutInCell="1" allowOverlap="1">
                      <wp:simplePos x="0" y="0"/>
                      <wp:positionH relativeFrom="column">
                        <wp:posOffset>219710</wp:posOffset>
                      </wp:positionH>
                      <wp:positionV relativeFrom="paragraph">
                        <wp:posOffset>494030</wp:posOffset>
                      </wp:positionV>
                      <wp:extent cx="125095" cy="119380"/>
                      <wp:effectExtent l="0" t="0" r="0" b="0"/>
                      <wp:wrapNone/>
                      <wp:docPr id="17" name="__TH_B3329"/>
                      <wp:cNvGraphicFramePr/>
                      <a:graphic xmlns:a="http://schemas.openxmlformats.org/drawingml/2006/main">
                        <a:graphicData uri="http://schemas.microsoft.com/office/word/2010/wordprocessingShape">
                          <wps:wsp>
                            <wps:cNvSpPr txBox="1"/>
                            <wps:spPr>
                              <a:xfrm>
                                <a:off x="0" y="0"/>
                                <a:ext cx="125095" cy="119380"/>
                              </a:xfrm>
                              <a:prstGeom prst="rect">
                                <a:avLst/>
                              </a:prstGeom>
                              <a:noFill/>
                              <a:ln>
                                <a:noFill/>
                              </a:ln>
                              <a:effectLst/>
                            </wps:spPr>
                            <wps:txbx>
                              <w:txbxContent>
                                <w:p>
                                  <w:pPr>
                                    <w:snapToGrid w:val="0"/>
                                    <w:rPr>
                                      <w:sz w:val="15"/>
                                    </w:rPr>
                                  </w:pPr>
                                  <w:r>
                                    <w:rPr>
                                      <w:rFonts w:hint="eastAsia"/>
                                      <w:sz w:val="15"/>
                                    </w:rPr>
                                    <w:t>金</w:t>
                                  </w:r>
                                </w:p>
                              </w:txbxContent>
                            </wps:txbx>
                            <wps:bodyPr lIns="0" tIns="0" rIns="0" bIns="0" upright="1"/>
                          </wps:wsp>
                        </a:graphicData>
                      </a:graphic>
                    </wp:anchor>
                  </w:drawing>
                </mc:Choice>
                <mc:Fallback>
                  <w:pict>
                    <v:shape id="__TH_B3329" o:spid="_x0000_s1026" o:spt="202" type="#_x0000_t202" style="position:absolute;left:0pt;margin-left:17.3pt;margin-top:38.9pt;height:9.4pt;width:9.85pt;z-index:251674624;mso-width-relative:page;mso-height-relative:page;" filled="f" stroked="f" coordsize="21600,21600" o:gfxdata="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rZ1PIdcAAAAHAQAADwAAAAAAAAABACAAAAAiAAAAZHJzL2Rvd25yZXYueG1sUEsBAhQAFAAAAAgA&#10;h07iQMaPxSy0AQAAfwMAAA4AAAAAAAAAAQAgAAAAJgEAAGRycy9lMm9Eb2MueG1sUEsFBgAAAAAG&#10;AAYAWQEAAEwFAAAAAA==&#10;">
                      <v:fill on="f" focussize="0,0"/>
                      <v:stroke on="f"/>
                      <v:imagedata o:title=""/>
                      <o:lock v:ext="edit" aspectratio="f"/>
                      <v:textbox inset="0mm,0mm,0mm,0mm">
                        <w:txbxContent>
                          <w:p>
                            <w:pPr>
                              <w:snapToGrid w:val="0"/>
                              <w:rPr>
                                <w:sz w:val="15"/>
                              </w:rPr>
                            </w:pPr>
                            <w:r>
                              <w:rPr>
                                <w:rFonts w:hint="eastAsia"/>
                                <w:sz w:val="15"/>
                              </w:rPr>
                              <w:t>金</w:t>
                            </w:r>
                          </w:p>
                        </w:txbxContent>
                      </v:textbox>
                    </v:shape>
                  </w:pict>
                </mc:Fallback>
              </mc:AlternateContent>
            </w:r>
            <w:r>
              <w:rPr>
                <w:rFonts w:cs="仿宋" w:asciiTheme="minorEastAsia" w:hAnsiTheme="minorEastAsia" w:eastAsiaTheme="minorEastAsia"/>
                <w:szCs w:val="21"/>
              </w:rPr>
              <mc:AlternateContent>
                <mc:Choice Requires="wps">
                  <w:drawing>
                    <wp:anchor distT="0" distB="0" distL="114300" distR="114300" simplePos="0" relativeHeight="251673600" behindDoc="0" locked="0" layoutInCell="1" allowOverlap="1">
                      <wp:simplePos x="0" y="0"/>
                      <wp:positionH relativeFrom="column">
                        <wp:posOffset>104140</wp:posOffset>
                      </wp:positionH>
                      <wp:positionV relativeFrom="paragraph">
                        <wp:posOffset>479425</wp:posOffset>
                      </wp:positionV>
                      <wp:extent cx="125730" cy="119380"/>
                      <wp:effectExtent l="0" t="0" r="0" b="0"/>
                      <wp:wrapNone/>
                      <wp:docPr id="16" name="__TH_B3228"/>
                      <wp:cNvGraphicFramePr/>
                      <a:graphic xmlns:a="http://schemas.openxmlformats.org/drawingml/2006/main">
                        <a:graphicData uri="http://schemas.microsoft.com/office/word/2010/wordprocessingShape">
                          <wps:wsp>
                            <wps:cNvSpPr txBox="1"/>
                            <wps:spPr>
                              <a:xfrm>
                                <a:off x="0" y="0"/>
                                <a:ext cx="125730" cy="119380"/>
                              </a:xfrm>
                              <a:prstGeom prst="rect">
                                <a:avLst/>
                              </a:prstGeom>
                              <a:noFill/>
                              <a:ln>
                                <a:noFill/>
                              </a:ln>
                              <a:effectLst/>
                            </wps:spPr>
                            <wps:txbx>
                              <w:txbxContent>
                                <w:p>
                                  <w:pPr>
                                    <w:snapToGrid w:val="0"/>
                                    <w:rPr>
                                      <w:sz w:val="15"/>
                                    </w:rPr>
                                  </w:pPr>
                                  <w:r>
                                    <w:rPr>
                                      <w:rFonts w:hint="eastAsia"/>
                                      <w:sz w:val="15"/>
                                    </w:rPr>
                                    <w:t>标</w:t>
                                  </w:r>
                                </w:p>
                              </w:txbxContent>
                            </wps:txbx>
                            <wps:bodyPr lIns="0" tIns="0" rIns="0" bIns="0" upright="1"/>
                          </wps:wsp>
                        </a:graphicData>
                      </a:graphic>
                    </wp:anchor>
                  </w:drawing>
                </mc:Choice>
                <mc:Fallback>
                  <w:pict>
                    <v:shape id="__TH_B3228" o:spid="_x0000_s1026" o:spt="202" type="#_x0000_t202" style="position:absolute;left:0pt;margin-left:8.2pt;margin-top:37.75pt;height:9.4pt;width:9.9pt;z-index:251673600;mso-width-relative:page;mso-height-relative:page;" filled="f" stroked="f" coordsize="21600,21600" o:gfxdata="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JbW&#10;dhPWAAAABwEAAA8AAAAAAAAAAQAgAAAAIgAAAGRycy9kb3ducmV2LnhtbFBLAQIUABQAAAAIAIdO&#10;4kCDMVvyswEAAH8DAAAOAAAAAAAAAAEAIAAAACUBAABkcnMvZTJvRG9jLnhtbFBLBQYAAAAABgAG&#10;AFkBAABKBQAAAAA=&#10;">
                      <v:fill on="f" focussize="0,0"/>
                      <v:stroke on="f"/>
                      <v:imagedata o:title=""/>
                      <o:lock v:ext="edit" aspectratio="f"/>
                      <v:textbox inset="0mm,0mm,0mm,0mm">
                        <w:txbxContent>
                          <w:p>
                            <w:pPr>
                              <w:snapToGrid w:val="0"/>
                              <w:rPr>
                                <w:sz w:val="15"/>
                              </w:rPr>
                            </w:pPr>
                            <w:r>
                              <w:rPr>
                                <w:rFonts w:hint="eastAsia"/>
                                <w:sz w:val="15"/>
                              </w:rPr>
                              <w:t>标</w:t>
                            </w:r>
                          </w:p>
                        </w:txbxContent>
                      </v:textbox>
                    </v:shape>
                  </w:pict>
                </mc:Fallback>
              </mc:AlternateContent>
            </w:r>
            <w:r>
              <w:rPr>
                <w:rFonts w:cs="仿宋" w:asciiTheme="minorEastAsia" w:hAnsiTheme="minorEastAsia" w:eastAsiaTheme="minorEastAsia"/>
                <w:szCs w:val="21"/>
              </w:rPr>
              <mc:AlternateContent>
                <mc:Choice Requires="wps">
                  <w:drawing>
                    <wp:anchor distT="0" distB="0" distL="114300" distR="114300" simplePos="0" relativeHeight="251672576" behindDoc="0" locked="0" layoutInCell="1" allowOverlap="1">
                      <wp:simplePos x="0" y="0"/>
                      <wp:positionH relativeFrom="column">
                        <wp:posOffset>-10795</wp:posOffset>
                      </wp:positionH>
                      <wp:positionV relativeFrom="paragraph">
                        <wp:posOffset>464820</wp:posOffset>
                      </wp:positionV>
                      <wp:extent cx="125095" cy="119380"/>
                      <wp:effectExtent l="0" t="0" r="0" b="0"/>
                      <wp:wrapNone/>
                      <wp:docPr id="15" name="__TH_B3127"/>
                      <wp:cNvGraphicFramePr/>
                      <a:graphic xmlns:a="http://schemas.openxmlformats.org/drawingml/2006/main">
                        <a:graphicData uri="http://schemas.microsoft.com/office/word/2010/wordprocessingShape">
                          <wps:wsp>
                            <wps:cNvSpPr txBox="1"/>
                            <wps:spPr>
                              <a:xfrm>
                                <a:off x="0" y="0"/>
                                <a:ext cx="125095" cy="119380"/>
                              </a:xfrm>
                              <a:prstGeom prst="rect">
                                <a:avLst/>
                              </a:prstGeom>
                              <a:noFill/>
                              <a:ln>
                                <a:noFill/>
                              </a:ln>
                              <a:effectLst/>
                            </wps:spPr>
                            <wps:txbx>
                              <w:txbxContent>
                                <w:p>
                                  <w:pPr>
                                    <w:snapToGrid w:val="0"/>
                                    <w:rPr>
                                      <w:sz w:val="15"/>
                                    </w:rPr>
                                  </w:pPr>
                                  <w:r>
                                    <w:rPr>
                                      <w:rFonts w:hint="eastAsia"/>
                                      <w:sz w:val="15"/>
                                    </w:rPr>
                                    <w:t>中</w:t>
                                  </w:r>
                                </w:p>
                              </w:txbxContent>
                            </wps:txbx>
                            <wps:bodyPr lIns="0" tIns="0" rIns="0" bIns="0" upright="1"/>
                          </wps:wsp>
                        </a:graphicData>
                      </a:graphic>
                    </wp:anchor>
                  </w:drawing>
                </mc:Choice>
                <mc:Fallback>
                  <w:pict>
                    <v:shape id="__TH_B3127" o:spid="_x0000_s1026" o:spt="202" type="#_x0000_t202" style="position:absolute;left:0pt;margin-left:-0.85pt;margin-top:36.6pt;height:9.4pt;width:9.85pt;z-index:251672576;mso-width-relative:page;mso-height-relative:page;" filled="f" stroked="f" coordsize="21600,21600" o:gfxdata="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4&#10;3oM01gAAAAcBAAAPAAAAAAAAAAEAIAAAACIAAABkcnMvZG93bnJldi54bWxQSwECFAAUAAAACACH&#10;TuJAyIB77rQBAAB/AwAADgAAAAAAAAABACAAAAAlAQAAZHJzL2Uyb0RvYy54bWxQSwUGAAAAAAYA&#10;BgBZAQAASwUAAAAA&#10;">
                      <v:fill on="f" focussize="0,0"/>
                      <v:stroke on="f"/>
                      <v:imagedata o:title=""/>
                      <o:lock v:ext="edit" aspectratio="f"/>
                      <v:textbox inset="0mm,0mm,0mm,0mm">
                        <w:txbxContent>
                          <w:p>
                            <w:pPr>
                              <w:snapToGrid w:val="0"/>
                              <w:rPr>
                                <w:sz w:val="15"/>
                              </w:rPr>
                            </w:pPr>
                            <w:r>
                              <w:rPr>
                                <w:rFonts w:hint="eastAsia"/>
                                <w:sz w:val="15"/>
                              </w:rPr>
                              <w:t>中</w:t>
                            </w:r>
                          </w:p>
                        </w:txbxContent>
                      </v:textbox>
                    </v:shape>
                  </w:pict>
                </mc:Fallback>
              </mc:AlternateContent>
            </w:r>
            <w:r>
              <w:rPr>
                <w:rFonts w:cs="仿宋" w:asciiTheme="minorEastAsia" w:hAnsiTheme="minorEastAsia" w:eastAsiaTheme="minorEastAsia"/>
                <w:szCs w:val="21"/>
              </w:rPr>
              <mc:AlternateContent>
                <mc:Choice Requires="wps">
                  <w:drawing>
                    <wp:anchor distT="0" distB="0" distL="114300" distR="114300" simplePos="0" relativeHeight="251671552" behindDoc="0" locked="0" layoutInCell="1" allowOverlap="1">
                      <wp:simplePos x="0" y="0"/>
                      <wp:positionH relativeFrom="column">
                        <wp:posOffset>805180</wp:posOffset>
                      </wp:positionH>
                      <wp:positionV relativeFrom="paragraph">
                        <wp:posOffset>407035</wp:posOffset>
                      </wp:positionV>
                      <wp:extent cx="125095" cy="118745"/>
                      <wp:effectExtent l="0" t="0" r="0" b="0"/>
                      <wp:wrapNone/>
                      <wp:docPr id="14" name="__TH_B2226"/>
                      <wp:cNvGraphicFramePr/>
                      <a:graphic xmlns:a="http://schemas.openxmlformats.org/drawingml/2006/main">
                        <a:graphicData uri="http://schemas.microsoft.com/office/word/2010/wordprocessingShape">
                          <wps:wsp>
                            <wps:cNvSpPr txBox="1"/>
                            <wps:spPr>
                              <a:xfrm>
                                <a:off x="0" y="0"/>
                                <a:ext cx="125095" cy="118745"/>
                              </a:xfrm>
                              <a:prstGeom prst="rect">
                                <a:avLst/>
                              </a:prstGeom>
                              <a:noFill/>
                              <a:ln>
                                <a:noFill/>
                              </a:ln>
                              <a:effectLst/>
                            </wps:spPr>
                            <wps:txbx>
                              <w:txbxContent>
                                <w:p>
                                  <w:pPr>
                                    <w:snapToGrid w:val="0"/>
                                    <w:rPr>
                                      <w:sz w:val="15"/>
                                    </w:rPr>
                                  </w:pPr>
                                  <w:r>
                                    <w:rPr>
                                      <w:rFonts w:hint="eastAsia"/>
                                      <w:sz w:val="15"/>
                                    </w:rPr>
                                    <w:t>率</w:t>
                                  </w:r>
                                </w:p>
                              </w:txbxContent>
                            </wps:txbx>
                            <wps:bodyPr lIns="0" tIns="0" rIns="0" bIns="0" upright="1"/>
                          </wps:wsp>
                        </a:graphicData>
                      </a:graphic>
                    </wp:anchor>
                  </w:drawing>
                </mc:Choice>
                <mc:Fallback>
                  <w:pict>
                    <v:shape id="__TH_B2226" o:spid="_x0000_s1026" o:spt="202" type="#_x0000_t202" style="position:absolute;left:0pt;margin-left:63.4pt;margin-top:32.05pt;height:9.35pt;width:9.85pt;z-index:251671552;mso-width-relative:page;mso-height-relative:page;" filled="f" stroked="f" coordsize="21600,21600" o:gfxdata="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F&#10;rSrU1wAAAAkBAAAPAAAAAAAAAAEAIAAAACIAAABkcnMvZG93bnJldi54bWxQSwECFAAUAAAACACH&#10;TuJA6A0babMBAAB/AwAADgAAAAAAAAABACAAAAAmAQAAZHJzL2Uyb0RvYy54bWxQSwUGAAAAAAYA&#10;BgBZAQAASwUAAAAA&#10;">
                      <v:fill on="f" focussize="0,0"/>
                      <v:stroke on="f"/>
                      <v:imagedata o:title=""/>
                      <o:lock v:ext="edit" aspectratio="f"/>
                      <v:textbox inset="0mm,0mm,0mm,0mm">
                        <w:txbxContent>
                          <w:p>
                            <w:pPr>
                              <w:snapToGrid w:val="0"/>
                              <w:rPr>
                                <w:sz w:val="15"/>
                              </w:rPr>
                            </w:pPr>
                            <w:r>
                              <w:rPr>
                                <w:rFonts w:hint="eastAsia"/>
                                <w:sz w:val="15"/>
                              </w:rPr>
                              <w:t>率</w:t>
                            </w:r>
                          </w:p>
                        </w:txbxContent>
                      </v:textbox>
                    </v:shape>
                  </w:pict>
                </mc:Fallback>
              </mc:AlternateContent>
            </w:r>
            <w:r>
              <w:rPr>
                <w:rFonts w:cs="仿宋" w:asciiTheme="minorEastAsia" w:hAnsiTheme="minorEastAsia" w:eastAsiaTheme="minorEastAsia"/>
                <w:szCs w:val="21"/>
              </w:rPr>
              <mc:AlternateContent>
                <mc:Choice Requires="wps">
                  <w:drawing>
                    <wp:anchor distT="0" distB="0" distL="114300" distR="114300" simplePos="0" relativeHeight="251670528" behindDoc="0" locked="0" layoutInCell="1" allowOverlap="1">
                      <wp:simplePos x="0" y="0"/>
                      <wp:positionH relativeFrom="column">
                        <wp:posOffset>253365</wp:posOffset>
                      </wp:positionH>
                      <wp:positionV relativeFrom="paragraph">
                        <wp:posOffset>127635</wp:posOffset>
                      </wp:positionV>
                      <wp:extent cx="125730" cy="119380"/>
                      <wp:effectExtent l="0" t="0" r="0" b="0"/>
                      <wp:wrapNone/>
                      <wp:docPr id="13" name="__TH_B2125"/>
                      <wp:cNvGraphicFramePr/>
                      <a:graphic xmlns:a="http://schemas.openxmlformats.org/drawingml/2006/main">
                        <a:graphicData uri="http://schemas.microsoft.com/office/word/2010/wordprocessingShape">
                          <wps:wsp>
                            <wps:cNvSpPr txBox="1"/>
                            <wps:spPr>
                              <a:xfrm>
                                <a:off x="0" y="0"/>
                                <a:ext cx="125730" cy="119380"/>
                              </a:xfrm>
                              <a:prstGeom prst="rect">
                                <a:avLst/>
                              </a:prstGeom>
                              <a:noFill/>
                              <a:ln>
                                <a:noFill/>
                              </a:ln>
                              <a:effectLst/>
                            </wps:spPr>
                            <wps:txbx>
                              <w:txbxContent>
                                <w:p>
                                  <w:pPr>
                                    <w:snapToGrid w:val="0"/>
                                    <w:rPr>
                                      <w:sz w:val="15"/>
                                    </w:rPr>
                                  </w:pPr>
                                  <w:r>
                                    <w:rPr>
                                      <w:rFonts w:hint="eastAsia"/>
                                      <w:sz w:val="15"/>
                                    </w:rPr>
                                    <w:t>费</w:t>
                                  </w:r>
                                </w:p>
                              </w:txbxContent>
                            </wps:txbx>
                            <wps:bodyPr lIns="0" tIns="0" rIns="0" bIns="0" upright="1"/>
                          </wps:wsp>
                        </a:graphicData>
                      </a:graphic>
                    </wp:anchor>
                  </w:drawing>
                </mc:Choice>
                <mc:Fallback>
                  <w:pict>
                    <v:shape id="__TH_B2125" o:spid="_x0000_s1026" o:spt="202" type="#_x0000_t202" style="position:absolute;left:0pt;margin-left:19.95pt;margin-top:10.05pt;height:9.4pt;width:9.9pt;z-index:251670528;mso-width-relative:page;mso-height-relative:page;" filled="f" stroked="f" coordsize="21600,21600" o:gfxdata="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z3Hk&#10;NdUAAAAHAQAADwAAAAAAAAABACAAAAAiAAAAZHJzL2Rvd25yZXYueG1sUEsBAhQAFAAAAAgAh07i&#10;QOtxLGKzAQAAfwMAAA4AAAAAAAAAAQAgAAAAJAEAAGRycy9lMm9Eb2MueG1sUEsFBgAAAAAGAAYA&#10;WQEAAEkFAAAAAA==&#10;">
                      <v:fill on="f" focussize="0,0"/>
                      <v:stroke on="f"/>
                      <v:imagedata o:title=""/>
                      <o:lock v:ext="edit" aspectratio="f"/>
                      <v:textbox inset="0mm,0mm,0mm,0mm">
                        <w:txbxContent>
                          <w:p>
                            <w:pPr>
                              <w:snapToGrid w:val="0"/>
                              <w:rPr>
                                <w:sz w:val="15"/>
                              </w:rPr>
                            </w:pPr>
                            <w:r>
                              <w:rPr>
                                <w:rFonts w:hint="eastAsia"/>
                                <w:sz w:val="15"/>
                              </w:rPr>
                              <w:t>费</w:t>
                            </w:r>
                          </w:p>
                        </w:txbxContent>
                      </v:textbox>
                    </v:shape>
                  </w:pict>
                </mc:Fallback>
              </mc:AlternateContent>
            </w:r>
            <w:r>
              <w:rPr>
                <w:rFonts w:cs="仿宋" w:asciiTheme="minorEastAsia" w:hAnsiTheme="minorEastAsia" w:eastAsiaTheme="minorEastAsia"/>
                <w:szCs w:val="21"/>
              </w:rPr>
              <mc:AlternateContent>
                <mc:Choice Requires="wps">
                  <w:drawing>
                    <wp:anchor distT="0" distB="0" distL="114300" distR="114300" simplePos="0" relativeHeight="251669504" behindDoc="0" locked="0" layoutInCell="1" allowOverlap="1">
                      <wp:simplePos x="0" y="0"/>
                      <wp:positionH relativeFrom="column">
                        <wp:posOffset>1125855</wp:posOffset>
                      </wp:positionH>
                      <wp:positionV relativeFrom="paragraph">
                        <wp:posOffset>410845</wp:posOffset>
                      </wp:positionV>
                      <wp:extent cx="125095" cy="118745"/>
                      <wp:effectExtent l="0" t="0" r="0" b="0"/>
                      <wp:wrapNone/>
                      <wp:docPr id="12" name="__TH_B1424"/>
                      <wp:cNvGraphicFramePr/>
                      <a:graphic xmlns:a="http://schemas.openxmlformats.org/drawingml/2006/main">
                        <a:graphicData uri="http://schemas.microsoft.com/office/word/2010/wordprocessingShape">
                          <wps:wsp>
                            <wps:cNvSpPr txBox="1"/>
                            <wps:spPr>
                              <a:xfrm>
                                <a:off x="0" y="0"/>
                                <a:ext cx="125095" cy="118745"/>
                              </a:xfrm>
                              <a:prstGeom prst="rect">
                                <a:avLst/>
                              </a:prstGeom>
                              <a:noFill/>
                              <a:ln>
                                <a:noFill/>
                              </a:ln>
                              <a:effectLst/>
                            </wps:spPr>
                            <wps:txbx>
                              <w:txbxContent>
                                <w:p>
                                  <w:pPr>
                                    <w:snapToGrid w:val="0"/>
                                    <w:rPr>
                                      <w:sz w:val="15"/>
                                    </w:rPr>
                                  </w:pPr>
                                  <w:r>
                                    <w:rPr>
                                      <w:rFonts w:hint="eastAsia"/>
                                      <w:sz w:val="15"/>
                                    </w:rPr>
                                    <w:t>型</w:t>
                                  </w:r>
                                </w:p>
                              </w:txbxContent>
                            </wps:txbx>
                            <wps:bodyPr lIns="0" tIns="0" rIns="0" bIns="0" upright="1"/>
                          </wps:wsp>
                        </a:graphicData>
                      </a:graphic>
                    </wp:anchor>
                  </w:drawing>
                </mc:Choice>
                <mc:Fallback>
                  <w:pict>
                    <v:shape id="__TH_B1424" o:spid="_x0000_s1026" o:spt="202" type="#_x0000_t202" style="position:absolute;left:0pt;margin-left:88.65pt;margin-top:32.35pt;height:9.35pt;width:9.85pt;z-index:251669504;mso-width-relative:page;mso-height-relative:page;" filled="f" stroked="f" coordsize="21600,21600" o:gfxdata="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z&#10;1MkA2AAAAAkBAAAPAAAAAAAAAAEAIAAAACIAAABkcnMvZG93bnJldi54bWxQSwECFAAUAAAACACH&#10;TuJA/cpUVbIBAAB/AwAADgAAAAAAAAABACAAAAAnAQAAZHJzL2Uyb0RvYy54bWxQSwUGAAAAAAYA&#10;BgBZAQAASwUAAAAA&#10;">
                      <v:fill on="f" focussize="0,0"/>
                      <v:stroke on="f"/>
                      <v:imagedata o:title=""/>
                      <o:lock v:ext="edit" aspectratio="f"/>
                      <v:textbox inset="0mm,0mm,0mm,0mm">
                        <w:txbxContent>
                          <w:p>
                            <w:pPr>
                              <w:snapToGrid w:val="0"/>
                              <w:rPr>
                                <w:sz w:val="15"/>
                              </w:rPr>
                            </w:pPr>
                            <w:r>
                              <w:rPr>
                                <w:rFonts w:hint="eastAsia"/>
                                <w:sz w:val="15"/>
                              </w:rPr>
                              <w:t>型</w:t>
                            </w:r>
                          </w:p>
                        </w:txbxContent>
                      </v:textbox>
                    </v:shape>
                  </w:pict>
                </mc:Fallback>
              </mc:AlternateContent>
            </w:r>
            <w:r>
              <w:rPr>
                <w:rFonts w:cs="仿宋" w:asciiTheme="minorEastAsia" w:hAnsiTheme="minorEastAsia" w:eastAsiaTheme="minorEastAsia"/>
                <w:szCs w:val="21"/>
              </w:rPr>
              <mc:AlternateContent>
                <mc:Choice Requires="wps">
                  <w:drawing>
                    <wp:anchor distT="0" distB="0" distL="114300" distR="114300" simplePos="0" relativeHeight="251668480" behindDoc="0" locked="0" layoutInCell="1" allowOverlap="1">
                      <wp:simplePos x="0" y="0"/>
                      <wp:positionH relativeFrom="column">
                        <wp:posOffset>1066165</wp:posOffset>
                      </wp:positionH>
                      <wp:positionV relativeFrom="paragraph">
                        <wp:posOffset>289560</wp:posOffset>
                      </wp:positionV>
                      <wp:extent cx="125095" cy="119380"/>
                      <wp:effectExtent l="0" t="0" r="0" b="0"/>
                      <wp:wrapNone/>
                      <wp:docPr id="11" name="__TH_B1323"/>
                      <wp:cNvGraphicFramePr/>
                      <a:graphic xmlns:a="http://schemas.openxmlformats.org/drawingml/2006/main">
                        <a:graphicData uri="http://schemas.microsoft.com/office/word/2010/wordprocessingShape">
                          <wps:wsp>
                            <wps:cNvSpPr txBox="1"/>
                            <wps:spPr>
                              <a:xfrm>
                                <a:off x="0" y="0"/>
                                <a:ext cx="125095" cy="119380"/>
                              </a:xfrm>
                              <a:prstGeom prst="rect">
                                <a:avLst/>
                              </a:prstGeom>
                              <a:noFill/>
                              <a:ln>
                                <a:noFill/>
                              </a:ln>
                              <a:effectLst/>
                            </wps:spPr>
                            <wps:txbx>
                              <w:txbxContent>
                                <w:p>
                                  <w:pPr>
                                    <w:snapToGrid w:val="0"/>
                                    <w:rPr>
                                      <w:sz w:val="15"/>
                                    </w:rPr>
                                  </w:pPr>
                                  <w:r>
                                    <w:rPr>
                                      <w:rFonts w:hint="eastAsia"/>
                                      <w:sz w:val="15"/>
                                    </w:rPr>
                                    <w:t>类</w:t>
                                  </w:r>
                                </w:p>
                              </w:txbxContent>
                            </wps:txbx>
                            <wps:bodyPr lIns="0" tIns="0" rIns="0" bIns="0" upright="1"/>
                          </wps:wsp>
                        </a:graphicData>
                      </a:graphic>
                    </wp:anchor>
                  </w:drawing>
                </mc:Choice>
                <mc:Fallback>
                  <w:pict>
                    <v:shape id="__TH_B1323" o:spid="_x0000_s1026" o:spt="202" type="#_x0000_t202" style="position:absolute;left:0pt;margin-left:83.95pt;margin-top:22.8pt;height:9.4pt;width:9.85pt;z-index:251668480;mso-width-relative:page;mso-height-relative:page;" filled="f" stroked="f" coordsize="21600,21600" o:gfxdata="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upVmdgAAAAJAQAADwAAAAAAAAABACAAAAAiAAAAZHJzL2Rvd25yZXYueG1sUEsBAhQAFAAAAAgA&#10;h07iQMu1DXqzAQAAfwMAAA4AAAAAAAAAAQAgAAAAJwEAAGRycy9lMm9Eb2MueG1sUEsFBgAAAAAG&#10;AAYAWQEAAEwFAAAAAA==&#10;">
                      <v:fill on="f" focussize="0,0"/>
                      <v:stroke on="f"/>
                      <v:imagedata o:title=""/>
                      <o:lock v:ext="edit" aspectratio="f"/>
                      <v:textbox inset="0mm,0mm,0mm,0mm">
                        <w:txbxContent>
                          <w:p>
                            <w:pPr>
                              <w:snapToGrid w:val="0"/>
                              <w:rPr>
                                <w:sz w:val="15"/>
                              </w:rPr>
                            </w:pPr>
                            <w:r>
                              <w:rPr>
                                <w:rFonts w:hint="eastAsia"/>
                                <w:sz w:val="15"/>
                              </w:rPr>
                              <w:t>类</w:t>
                            </w:r>
                          </w:p>
                        </w:txbxContent>
                      </v:textbox>
                    </v:shape>
                  </w:pict>
                </mc:Fallback>
              </mc:AlternateContent>
            </w:r>
            <w:r>
              <w:rPr>
                <w:rFonts w:cs="仿宋" w:asciiTheme="minorEastAsia" w:hAnsiTheme="minorEastAsia" w:eastAsiaTheme="minorEastAsia"/>
                <w:szCs w:val="21"/>
              </w:rPr>
              <mc:AlternateContent>
                <mc:Choice Requires="wps">
                  <w:drawing>
                    <wp:anchor distT="0" distB="0" distL="114300" distR="114300" simplePos="0" relativeHeight="251667456" behindDoc="0" locked="0" layoutInCell="1" allowOverlap="1">
                      <wp:simplePos x="0" y="0"/>
                      <wp:positionH relativeFrom="column">
                        <wp:posOffset>1006475</wp:posOffset>
                      </wp:positionH>
                      <wp:positionV relativeFrom="paragraph">
                        <wp:posOffset>168910</wp:posOffset>
                      </wp:positionV>
                      <wp:extent cx="125095" cy="119380"/>
                      <wp:effectExtent l="0" t="0" r="0" b="0"/>
                      <wp:wrapNone/>
                      <wp:docPr id="10" name="__TH_B1222"/>
                      <wp:cNvGraphicFramePr/>
                      <a:graphic xmlns:a="http://schemas.openxmlformats.org/drawingml/2006/main">
                        <a:graphicData uri="http://schemas.microsoft.com/office/word/2010/wordprocessingShape">
                          <wps:wsp>
                            <wps:cNvSpPr txBox="1"/>
                            <wps:spPr>
                              <a:xfrm>
                                <a:off x="0" y="0"/>
                                <a:ext cx="125095" cy="119380"/>
                              </a:xfrm>
                              <a:prstGeom prst="rect">
                                <a:avLst/>
                              </a:prstGeom>
                              <a:noFill/>
                              <a:ln>
                                <a:noFill/>
                              </a:ln>
                              <a:effectLst/>
                            </wps:spPr>
                            <wps:txbx>
                              <w:txbxContent>
                                <w:p>
                                  <w:pPr>
                                    <w:snapToGrid w:val="0"/>
                                    <w:rPr>
                                      <w:sz w:val="15"/>
                                    </w:rPr>
                                  </w:pPr>
                                  <w:r>
                                    <w:rPr>
                                      <w:rFonts w:hint="eastAsia"/>
                                      <w:sz w:val="15"/>
                                    </w:rPr>
                                    <w:t>务</w:t>
                                  </w:r>
                                </w:p>
                              </w:txbxContent>
                            </wps:txbx>
                            <wps:bodyPr lIns="0" tIns="0" rIns="0" bIns="0" upright="1"/>
                          </wps:wsp>
                        </a:graphicData>
                      </a:graphic>
                    </wp:anchor>
                  </w:drawing>
                </mc:Choice>
                <mc:Fallback>
                  <w:pict>
                    <v:shape id="__TH_B1222" o:spid="_x0000_s1026" o:spt="202" type="#_x0000_t202" style="position:absolute;left:0pt;margin-left:79.25pt;margin-top:13.3pt;height:9.4pt;width:9.85pt;z-index:251667456;mso-width-relative:page;mso-height-relative:page;" filled="f" stroked="f" coordsize="21600,21600" o:gfxdata="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j&#10;XzaP2AAAAAkBAAAPAAAAAAAAAAEAIAAAACIAAABkcnMvZG93bnJldi54bWxQSwECFAAUAAAACACH&#10;TuJAUTpdk7IBAAB/AwAADgAAAAAAAAABACAAAAAnAQAAZHJzL2Uyb0RvYy54bWxQSwUGAAAAAAYA&#10;BgBZAQAASwUAAAAA&#10;">
                      <v:fill on="f" focussize="0,0"/>
                      <v:stroke on="f"/>
                      <v:imagedata o:title=""/>
                      <o:lock v:ext="edit" aspectratio="f"/>
                      <v:textbox inset="0mm,0mm,0mm,0mm">
                        <w:txbxContent>
                          <w:p>
                            <w:pPr>
                              <w:snapToGrid w:val="0"/>
                              <w:rPr>
                                <w:sz w:val="15"/>
                              </w:rPr>
                            </w:pPr>
                            <w:r>
                              <w:rPr>
                                <w:rFonts w:hint="eastAsia"/>
                                <w:sz w:val="15"/>
                              </w:rPr>
                              <w:t>务</w:t>
                            </w:r>
                          </w:p>
                        </w:txbxContent>
                      </v:textbox>
                    </v:shape>
                  </w:pict>
                </mc:Fallback>
              </mc:AlternateContent>
            </w:r>
            <w:r>
              <w:rPr>
                <w:rFonts w:cs="仿宋" w:asciiTheme="minorEastAsia" w:hAnsiTheme="minorEastAsia" w:eastAsiaTheme="minorEastAsia"/>
                <w:szCs w:val="21"/>
              </w:rPr>
              <mc:AlternateContent>
                <mc:Choice Requires="wps">
                  <w:drawing>
                    <wp:anchor distT="0" distB="0" distL="114300" distR="114300" simplePos="0" relativeHeight="251666432" behindDoc="0" locked="0" layoutInCell="1" allowOverlap="1">
                      <wp:simplePos x="0" y="0"/>
                      <wp:positionH relativeFrom="column">
                        <wp:posOffset>946785</wp:posOffset>
                      </wp:positionH>
                      <wp:positionV relativeFrom="paragraph">
                        <wp:posOffset>48260</wp:posOffset>
                      </wp:positionV>
                      <wp:extent cx="125095" cy="119380"/>
                      <wp:effectExtent l="0" t="0" r="0" b="0"/>
                      <wp:wrapNone/>
                      <wp:docPr id="9" name="__TH_B1121"/>
                      <wp:cNvGraphicFramePr/>
                      <a:graphic xmlns:a="http://schemas.openxmlformats.org/drawingml/2006/main">
                        <a:graphicData uri="http://schemas.microsoft.com/office/word/2010/wordprocessingShape">
                          <wps:wsp>
                            <wps:cNvSpPr txBox="1"/>
                            <wps:spPr>
                              <a:xfrm>
                                <a:off x="0" y="0"/>
                                <a:ext cx="125095" cy="119380"/>
                              </a:xfrm>
                              <a:prstGeom prst="rect">
                                <a:avLst/>
                              </a:prstGeom>
                              <a:noFill/>
                              <a:ln>
                                <a:noFill/>
                              </a:ln>
                              <a:effectLst/>
                            </wps:spPr>
                            <wps:txbx>
                              <w:txbxContent>
                                <w:p>
                                  <w:pPr>
                                    <w:snapToGrid w:val="0"/>
                                    <w:rPr>
                                      <w:sz w:val="15"/>
                                    </w:rPr>
                                  </w:pPr>
                                  <w:r>
                                    <w:rPr>
                                      <w:rFonts w:hint="eastAsia"/>
                                      <w:sz w:val="15"/>
                                    </w:rPr>
                                    <w:t>服</w:t>
                                  </w:r>
                                </w:p>
                              </w:txbxContent>
                            </wps:txbx>
                            <wps:bodyPr lIns="0" tIns="0" rIns="0" bIns="0" upright="1"/>
                          </wps:wsp>
                        </a:graphicData>
                      </a:graphic>
                    </wp:anchor>
                  </w:drawing>
                </mc:Choice>
                <mc:Fallback>
                  <w:pict>
                    <v:shape id="__TH_B1121" o:spid="_x0000_s1026" o:spt="202" type="#_x0000_t202" style="position:absolute;left:0pt;margin-left:74.55pt;margin-top:3.8pt;height:9.4pt;width:9.85pt;z-index:251666432;mso-width-relative:page;mso-height-relative:page;" filled="f" stroked="f" coordsize="21600,21600" o:gfxdata="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Ax&#10;2So/1wAAAAgBAAAPAAAAAAAAAAEAIAAAACIAAABkcnMvZG93bnJldi54bWxQSwECFAAUAAAACACH&#10;TuJAk/EplLMBAAB+AwAADgAAAAAAAAABACAAAAAmAQAAZHJzL2Uyb0RvYy54bWxQSwUGAAAAAAYA&#10;BgBZAQAASwUAAAAA&#10;">
                      <v:fill on="f" focussize="0,0"/>
                      <v:stroke on="f"/>
                      <v:imagedata o:title=""/>
                      <o:lock v:ext="edit" aspectratio="f"/>
                      <v:textbox inset="0mm,0mm,0mm,0mm">
                        <w:txbxContent>
                          <w:p>
                            <w:pPr>
                              <w:snapToGrid w:val="0"/>
                              <w:rPr>
                                <w:sz w:val="15"/>
                              </w:rPr>
                            </w:pPr>
                            <w:r>
                              <w:rPr>
                                <w:rFonts w:hint="eastAsia"/>
                                <w:sz w:val="15"/>
                              </w:rPr>
                              <w:t>服</w:t>
                            </w:r>
                          </w:p>
                        </w:txbxContent>
                      </v:textbox>
                    </v:shape>
                  </w:pict>
                </mc:Fallback>
              </mc:AlternateContent>
            </w:r>
            <w:r>
              <w:rPr>
                <w:rFonts w:cs="仿宋" w:asciiTheme="minorEastAsia" w:hAnsiTheme="minorEastAsia" w:eastAsiaTheme="minorEastAsia"/>
                <w:szCs w:val="21"/>
              </w:rPr>
              <mc:AlternateContent>
                <mc:Choice Requires="wps">
                  <w:drawing>
                    <wp:anchor distT="0" distB="0" distL="114300" distR="114300" simplePos="0" relativeHeight="251665408" behindDoc="0" locked="0" layoutInCell="1" allowOverlap="1">
                      <wp:simplePos x="0" y="0"/>
                      <wp:positionH relativeFrom="column">
                        <wp:posOffset>-65405</wp:posOffset>
                      </wp:positionH>
                      <wp:positionV relativeFrom="paragraph">
                        <wp:posOffset>340995</wp:posOffset>
                      </wp:positionV>
                      <wp:extent cx="1346200" cy="340360"/>
                      <wp:effectExtent l="1270" t="4445" r="5080" b="17145"/>
                      <wp:wrapNone/>
                      <wp:docPr id="8" name="__TH_L20"/>
                      <wp:cNvGraphicFramePr/>
                      <a:graphic xmlns:a="http://schemas.openxmlformats.org/drawingml/2006/main">
                        <a:graphicData uri="http://schemas.microsoft.com/office/word/2010/wordprocessingShape">
                          <wps:wsp>
                            <wps:cNvCnPr/>
                            <wps:spPr>
                              <a:xfrm>
                                <a:off x="0" y="0"/>
                                <a:ext cx="1346200" cy="340360"/>
                              </a:xfrm>
                              <a:prstGeom prst="line">
                                <a:avLst/>
                              </a:prstGeom>
                              <a:ln w="6350" cap="flat" cmpd="sng">
                                <a:solidFill>
                                  <a:srgbClr val="000000"/>
                                </a:solidFill>
                                <a:prstDash val="solid"/>
                                <a:headEnd type="none" w="med" len="med"/>
                                <a:tailEnd type="none" w="med" len="med"/>
                              </a:ln>
                              <a:effectLst/>
                            </wps:spPr>
                            <wps:bodyPr upright="1"/>
                          </wps:wsp>
                        </a:graphicData>
                      </a:graphic>
                    </wp:anchor>
                  </w:drawing>
                </mc:Choice>
                <mc:Fallback>
                  <w:pict>
                    <v:line id="__TH_L20" o:spid="_x0000_s1026" o:spt="20" style="position:absolute;left:0pt;margin-left:-5.15pt;margin-top:26.85pt;height:26.8pt;width:106pt;z-index:251665408;mso-width-relative:page;mso-height-relative:page;" filled="f" stroked="t" coordsize="21600,21600" o:gfxdata="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m6gAC1gAA&#10;AAoBAAAPAAAAAAAAAAEAIAAAACIAAABkcnMvZG93bnJldi54bWxQSwECFAAUAAAACACHTuJAYnF7&#10;9ecBAADuAwAADgAAAAAAAAABACAAAAAlAQAAZHJzL2Uyb0RvYy54bWxQSwUGAAAAAAYABgBZAQAA&#10;fgUAAAAA&#10;">
                      <v:fill on="f" focussize="0,0"/>
                      <v:stroke weight="0.5pt" color="#000000" joinstyle="round"/>
                      <v:imagedata o:title=""/>
                      <o:lock v:ext="edit" aspectratio="f"/>
                    </v:line>
                  </w:pict>
                </mc:Fallback>
              </mc:AlternateContent>
            </w:r>
            <w:r>
              <w:rPr>
                <w:rFonts w:cs="仿宋" w:asciiTheme="minorEastAsia" w:hAnsiTheme="minorEastAsia" w:eastAsiaTheme="minorEastAsia"/>
                <w:szCs w:val="21"/>
              </w:rPr>
              <mc:AlternateContent>
                <mc:Choice Requires="wps">
                  <w:drawing>
                    <wp:anchor distT="0" distB="0" distL="114300" distR="114300" simplePos="0" relativeHeight="251664384" behindDoc="0" locked="0" layoutInCell="1" allowOverlap="1">
                      <wp:simplePos x="0" y="0"/>
                      <wp:positionH relativeFrom="column">
                        <wp:posOffset>607695</wp:posOffset>
                      </wp:positionH>
                      <wp:positionV relativeFrom="paragraph">
                        <wp:posOffset>0</wp:posOffset>
                      </wp:positionV>
                      <wp:extent cx="673100" cy="681355"/>
                      <wp:effectExtent l="3175" t="3175" r="9525" b="20320"/>
                      <wp:wrapNone/>
                      <wp:docPr id="7" name="__TH_L19"/>
                      <wp:cNvGraphicFramePr/>
                      <a:graphic xmlns:a="http://schemas.openxmlformats.org/drawingml/2006/main">
                        <a:graphicData uri="http://schemas.microsoft.com/office/word/2010/wordprocessingShape">
                          <wps:wsp>
                            <wps:cNvCnPr/>
                            <wps:spPr>
                              <a:xfrm>
                                <a:off x="0" y="0"/>
                                <a:ext cx="673100" cy="681355"/>
                              </a:xfrm>
                              <a:prstGeom prst="line">
                                <a:avLst/>
                              </a:prstGeom>
                              <a:ln w="6350" cap="flat" cmpd="sng">
                                <a:solidFill>
                                  <a:srgbClr val="000000"/>
                                </a:solidFill>
                                <a:prstDash val="solid"/>
                                <a:headEnd type="none" w="med" len="med"/>
                                <a:tailEnd type="none" w="med" len="med"/>
                              </a:ln>
                              <a:effectLst/>
                            </wps:spPr>
                            <wps:bodyPr upright="1"/>
                          </wps:wsp>
                        </a:graphicData>
                      </a:graphic>
                    </wp:anchor>
                  </w:drawing>
                </mc:Choice>
                <mc:Fallback>
                  <w:pict>
                    <v:line id="__TH_L19" o:spid="_x0000_s1026" o:spt="20" style="position:absolute;left:0pt;margin-left:47.85pt;margin-top:0pt;height:53.65pt;width:53pt;z-index:251664384;mso-width-relative:page;mso-height-relative:page;" filled="f" stroked="t" coordsize="21600,21600" o:gfxdata="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cbW03TAAAABwEA&#10;AA8AAAAAAAAAAQAgAAAAIgAAAGRycy9kb3ducmV2LnhtbFBLAQIUABQAAAAIAIdO4kC/n9So5gEA&#10;AO0DAAAOAAAAAAAAAAEAIAAAACIBAABkcnMvZTJvRG9jLnhtbFBLBQYAAAAABgAGAFkBAAB6BQAA&#10;AAA=&#10;">
                      <v:fill on="f" focussize="0,0"/>
                      <v:stroke weight="0.5pt" color="#000000" joinstyle="round"/>
                      <v:imagedata o:title=""/>
                      <o:lock v:ext="edit" aspectratio="f"/>
                    </v:line>
                  </w:pict>
                </mc:Fallback>
              </mc:AlternateContent>
            </w:r>
          </w:p>
        </w:tc>
        <w:tc>
          <w:tcPr>
            <w:tcW w:w="1661" w:type="dxa"/>
            <w:tcBorders>
              <w:right w:val="single" w:color="auto" w:sz="4" w:space="0"/>
            </w:tcBorders>
            <w:vAlign w:val="center"/>
          </w:tcPr>
          <w:p>
            <w:pPr>
              <w:spacing w:line="360" w:lineRule="auto"/>
              <w:jc w:val="center"/>
              <w:rPr>
                <w:rFonts w:cs="仿宋" w:asciiTheme="minorEastAsia" w:hAnsiTheme="minorEastAsia" w:eastAsiaTheme="minorEastAsia"/>
                <w:szCs w:val="21"/>
              </w:rPr>
            </w:pPr>
            <w:r>
              <w:rPr>
                <w:rFonts w:hint="eastAsia" w:cs="仿宋" w:asciiTheme="minorEastAsia" w:hAnsiTheme="minorEastAsia" w:eastAsiaTheme="minorEastAsia"/>
                <w:szCs w:val="21"/>
              </w:rPr>
              <w:t>服务采购</w:t>
            </w:r>
          </w:p>
        </w:tc>
        <w:tc>
          <w:tcPr>
            <w:tcW w:w="1661" w:type="dxa"/>
            <w:tcBorders>
              <w:left w:val="single" w:color="auto" w:sz="4" w:space="0"/>
              <w:right w:val="single" w:color="auto" w:sz="4" w:space="0"/>
            </w:tcBorders>
            <w:vAlign w:val="center"/>
          </w:tcPr>
          <w:p>
            <w:pPr>
              <w:spacing w:line="360" w:lineRule="auto"/>
              <w:jc w:val="center"/>
              <w:rPr>
                <w:rFonts w:cs="仿宋" w:asciiTheme="minorEastAsia" w:hAnsiTheme="minorEastAsia" w:eastAsiaTheme="minorEastAsia"/>
                <w:szCs w:val="21"/>
              </w:rPr>
            </w:pPr>
            <w:r>
              <w:rPr>
                <w:rFonts w:hint="eastAsia" w:cs="仿宋" w:asciiTheme="minorEastAsia" w:hAnsiTheme="minorEastAsia" w:eastAsiaTheme="minorEastAsia"/>
                <w:szCs w:val="21"/>
              </w:rPr>
              <w:t>货物采购</w:t>
            </w:r>
          </w:p>
        </w:tc>
        <w:tc>
          <w:tcPr>
            <w:tcW w:w="1662" w:type="dxa"/>
            <w:tcBorders>
              <w:left w:val="single" w:color="auto" w:sz="4" w:space="0"/>
            </w:tcBorders>
            <w:vAlign w:val="center"/>
          </w:tcPr>
          <w:p>
            <w:pPr>
              <w:spacing w:line="360" w:lineRule="auto"/>
              <w:jc w:val="center"/>
              <w:rPr>
                <w:rFonts w:cs="仿宋" w:asciiTheme="minorEastAsia" w:hAnsiTheme="minorEastAsia" w:eastAsiaTheme="minorEastAsia"/>
                <w:szCs w:val="21"/>
              </w:rPr>
            </w:pPr>
            <w:r>
              <w:rPr>
                <w:rFonts w:hint="eastAsia" w:cs="仿宋" w:asciiTheme="minorEastAsia" w:hAnsiTheme="minorEastAsia" w:eastAsiaTheme="minorEastAsia"/>
                <w:szCs w:val="21"/>
              </w:rPr>
              <w:t>工程采购</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cs="仿宋" w:asciiTheme="minorEastAsia" w:hAnsiTheme="minorEastAsia" w:eastAsiaTheme="minorEastAsia"/>
                <w:szCs w:val="21"/>
              </w:rPr>
            </w:pPr>
            <w:r>
              <w:rPr>
                <w:rFonts w:hint="eastAsia" w:cs="仿宋" w:asciiTheme="minorEastAsia" w:hAnsiTheme="minorEastAsia" w:eastAsiaTheme="minorEastAsia"/>
                <w:szCs w:val="21"/>
              </w:rPr>
              <w:t>100</w:t>
            </w:r>
          </w:p>
        </w:tc>
        <w:tc>
          <w:tcPr>
            <w:tcW w:w="1661" w:type="dxa"/>
            <w:tcBorders>
              <w:right w:val="single" w:color="auto" w:sz="4" w:space="0"/>
            </w:tcBorders>
            <w:vAlign w:val="center"/>
          </w:tcPr>
          <w:p>
            <w:pPr>
              <w:spacing w:line="360" w:lineRule="auto"/>
              <w:jc w:val="center"/>
              <w:rPr>
                <w:rFonts w:cs="仿宋" w:asciiTheme="minorEastAsia" w:hAnsiTheme="minorEastAsia" w:eastAsiaTheme="minorEastAsia"/>
                <w:szCs w:val="21"/>
              </w:rPr>
            </w:pPr>
            <w:r>
              <w:rPr>
                <w:rFonts w:hint="eastAsia" w:cs="仿宋" w:asciiTheme="minorEastAsia" w:hAnsiTheme="minorEastAsia" w:eastAsiaTheme="minorEastAsia"/>
                <w:szCs w:val="21"/>
              </w:rPr>
              <w:t>1.50%</w:t>
            </w:r>
          </w:p>
        </w:tc>
        <w:tc>
          <w:tcPr>
            <w:tcW w:w="1661" w:type="dxa"/>
            <w:tcBorders>
              <w:left w:val="single" w:color="auto" w:sz="4" w:space="0"/>
              <w:right w:val="single" w:color="auto" w:sz="4" w:space="0"/>
            </w:tcBorders>
            <w:vAlign w:val="center"/>
          </w:tcPr>
          <w:p>
            <w:pPr>
              <w:spacing w:line="360" w:lineRule="auto"/>
              <w:jc w:val="center"/>
              <w:rPr>
                <w:rFonts w:cs="仿宋" w:asciiTheme="minorEastAsia" w:hAnsiTheme="minorEastAsia" w:eastAsiaTheme="minorEastAsia"/>
                <w:szCs w:val="21"/>
              </w:rPr>
            </w:pPr>
            <w:r>
              <w:rPr>
                <w:rFonts w:hint="eastAsia" w:cs="仿宋" w:asciiTheme="minorEastAsia" w:hAnsiTheme="minorEastAsia" w:eastAsiaTheme="minorEastAsia"/>
                <w:szCs w:val="21"/>
              </w:rPr>
              <w:t>1.50%</w:t>
            </w:r>
          </w:p>
        </w:tc>
        <w:tc>
          <w:tcPr>
            <w:tcW w:w="1662" w:type="dxa"/>
            <w:tcBorders>
              <w:left w:val="single" w:color="auto" w:sz="4" w:space="0"/>
            </w:tcBorders>
            <w:vAlign w:val="center"/>
          </w:tcPr>
          <w:p>
            <w:pPr>
              <w:spacing w:line="360" w:lineRule="auto"/>
              <w:jc w:val="center"/>
              <w:rPr>
                <w:rFonts w:cs="仿宋" w:asciiTheme="minorEastAsia" w:hAnsiTheme="minorEastAsia" w:eastAsiaTheme="minorEastAsia"/>
                <w:szCs w:val="21"/>
              </w:rPr>
            </w:pPr>
            <w:r>
              <w:rPr>
                <w:rFonts w:hint="eastAsia" w:cs="仿宋" w:asciiTheme="minorEastAsia" w:hAnsiTheme="minorEastAsia" w:eastAsiaTheme="minorEastAsia"/>
                <w:szCs w:val="21"/>
              </w:rPr>
              <w:t>1.00%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cs="仿宋" w:asciiTheme="minorEastAsia" w:hAnsiTheme="minorEastAsia" w:eastAsiaTheme="minorEastAsia"/>
                <w:szCs w:val="21"/>
              </w:rPr>
            </w:pPr>
            <w:r>
              <w:rPr>
                <w:rFonts w:hint="eastAsia" w:cs="仿宋" w:asciiTheme="minorEastAsia" w:hAnsiTheme="minorEastAsia" w:eastAsiaTheme="minorEastAsia"/>
                <w:szCs w:val="21"/>
              </w:rPr>
              <w:t>100-500</w:t>
            </w:r>
          </w:p>
        </w:tc>
        <w:tc>
          <w:tcPr>
            <w:tcW w:w="1661" w:type="dxa"/>
            <w:tcBorders>
              <w:right w:val="single" w:color="auto" w:sz="4" w:space="0"/>
            </w:tcBorders>
            <w:vAlign w:val="center"/>
          </w:tcPr>
          <w:p>
            <w:pPr>
              <w:spacing w:line="360" w:lineRule="auto"/>
              <w:jc w:val="center"/>
              <w:rPr>
                <w:rFonts w:cs="仿宋" w:asciiTheme="minorEastAsia" w:hAnsiTheme="minorEastAsia" w:eastAsiaTheme="minorEastAsia"/>
                <w:szCs w:val="21"/>
              </w:rPr>
            </w:pPr>
            <w:r>
              <w:rPr>
                <w:rFonts w:hint="eastAsia" w:cs="仿宋" w:asciiTheme="minorEastAsia" w:hAnsiTheme="minorEastAsia" w:eastAsiaTheme="minorEastAsia"/>
                <w:szCs w:val="21"/>
              </w:rPr>
              <w:t>0.80%</w:t>
            </w:r>
          </w:p>
        </w:tc>
        <w:tc>
          <w:tcPr>
            <w:tcW w:w="1661" w:type="dxa"/>
            <w:tcBorders>
              <w:left w:val="single" w:color="auto" w:sz="4" w:space="0"/>
              <w:right w:val="single" w:color="auto" w:sz="4" w:space="0"/>
            </w:tcBorders>
            <w:vAlign w:val="center"/>
          </w:tcPr>
          <w:p>
            <w:pPr>
              <w:spacing w:line="360" w:lineRule="auto"/>
              <w:jc w:val="center"/>
              <w:rPr>
                <w:rFonts w:cs="仿宋" w:asciiTheme="minorEastAsia" w:hAnsiTheme="minorEastAsia" w:eastAsiaTheme="minorEastAsia"/>
                <w:szCs w:val="21"/>
              </w:rPr>
            </w:pPr>
            <w:r>
              <w:rPr>
                <w:rFonts w:hint="eastAsia" w:cs="仿宋" w:asciiTheme="minorEastAsia" w:hAnsiTheme="minorEastAsia" w:eastAsiaTheme="minorEastAsia"/>
                <w:szCs w:val="21"/>
              </w:rPr>
              <w:t>1.10%</w:t>
            </w:r>
          </w:p>
        </w:tc>
        <w:tc>
          <w:tcPr>
            <w:tcW w:w="1662" w:type="dxa"/>
            <w:tcBorders>
              <w:left w:val="single" w:color="auto" w:sz="4" w:space="0"/>
            </w:tcBorders>
            <w:vAlign w:val="center"/>
          </w:tcPr>
          <w:p>
            <w:pPr>
              <w:spacing w:line="360" w:lineRule="auto"/>
              <w:jc w:val="center"/>
              <w:rPr>
                <w:rFonts w:cs="仿宋" w:asciiTheme="minorEastAsia" w:hAnsiTheme="minorEastAsia" w:eastAsiaTheme="minorEastAsia"/>
                <w:szCs w:val="21"/>
              </w:rPr>
            </w:pPr>
            <w:r>
              <w:rPr>
                <w:rFonts w:hint="eastAsia" w:cs="仿宋" w:asciiTheme="minorEastAsia" w:hAnsiTheme="minorEastAsia" w:eastAsiaTheme="minorEastAsia"/>
                <w:szCs w:val="21"/>
              </w:rPr>
              <w:t>0.70%</w:t>
            </w:r>
          </w:p>
        </w:tc>
      </w:tr>
    </w:tbl>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注：1、采购代理服务费按差额定率累进法计算。例如：某服务类项目中标金额为200万元，计算采购代理服务费额如下：</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100万元×1.5%=1.5万元</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（200-100）万元×0.8%=0.8万元</w:t>
      </w:r>
    </w:p>
    <w:p>
      <w:pPr>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    合计收费=1.5+0.8＝2.3（万元）</w:t>
      </w:r>
    </w:p>
    <w:p>
      <w:pPr>
        <w:rPr>
          <w:rFonts w:cs="仿宋" w:asciiTheme="minorEastAsia" w:hAnsiTheme="minorEastAsia" w:eastAsiaTheme="minorEastAsia"/>
          <w:szCs w:val="21"/>
        </w:rPr>
      </w:pPr>
      <w:r>
        <w:rPr>
          <w:rFonts w:hint="eastAsia" w:cs="仿宋" w:asciiTheme="minorEastAsia" w:hAnsiTheme="minorEastAsia" w:eastAsiaTheme="minorEastAsia"/>
          <w:snapToGrid w:val="0"/>
          <w:kern w:val="0"/>
          <w:szCs w:val="21"/>
        </w:rPr>
        <w:br w:type="page"/>
      </w: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rPr>
          <w:rFonts w:cs="仿宋" w:asciiTheme="minorEastAsia" w:hAnsiTheme="minorEastAsia" w:eastAsiaTheme="minorEastAsia"/>
        </w:rPr>
      </w:pPr>
    </w:p>
    <w:p>
      <w:pPr>
        <w:adjustRightInd w:val="0"/>
        <w:snapToGrid w:val="0"/>
        <w:spacing w:line="300" w:lineRule="auto"/>
        <w:jc w:val="center"/>
        <w:rPr>
          <w:rFonts w:cs="仿宋" w:asciiTheme="minorEastAsia" w:hAnsiTheme="minorEastAsia" w:eastAsiaTheme="minorEastAsia"/>
          <w:b/>
          <w:snapToGrid w:val="0"/>
          <w:kern w:val="0"/>
          <w:sz w:val="56"/>
          <w:szCs w:val="96"/>
        </w:rPr>
      </w:pPr>
      <w:r>
        <w:rPr>
          <w:rFonts w:hint="eastAsia" w:cs="仿宋" w:asciiTheme="minorEastAsia" w:hAnsiTheme="minorEastAsia" w:eastAsiaTheme="minorEastAsia"/>
          <w:b/>
          <w:snapToGrid w:val="0"/>
          <w:kern w:val="0"/>
          <w:sz w:val="56"/>
          <w:szCs w:val="96"/>
        </w:rPr>
        <w:t>第六部分</w:t>
      </w:r>
    </w:p>
    <w:p>
      <w:pPr>
        <w:jc w:val="center"/>
        <w:rPr>
          <w:rFonts w:cs="仿宋" w:asciiTheme="minorEastAsia" w:hAnsiTheme="minorEastAsia" w:eastAsiaTheme="minorEastAsia"/>
          <w:b/>
          <w:snapToGrid w:val="0"/>
          <w:kern w:val="0"/>
          <w:sz w:val="56"/>
          <w:szCs w:val="96"/>
        </w:rPr>
      </w:pPr>
      <w:r>
        <w:rPr>
          <w:rFonts w:hint="eastAsia" w:cs="仿宋" w:asciiTheme="minorEastAsia" w:hAnsiTheme="minorEastAsia" w:eastAsiaTheme="minorEastAsia"/>
          <w:b/>
          <w:snapToGrid w:val="0"/>
          <w:kern w:val="0"/>
          <w:sz w:val="56"/>
          <w:szCs w:val="96"/>
        </w:rPr>
        <w:t>附件</w:t>
      </w:r>
    </w:p>
    <w:p>
      <w:pPr>
        <w:widowControl/>
        <w:jc w:val="left"/>
        <w:rPr>
          <w:rFonts w:cs="仿宋" w:asciiTheme="minorEastAsia" w:hAnsiTheme="minorEastAsia" w:eastAsiaTheme="minorEastAsia"/>
        </w:rPr>
      </w:pPr>
      <w:r>
        <w:rPr>
          <w:rFonts w:hint="eastAsia" w:cs="仿宋" w:asciiTheme="minorEastAsia" w:hAnsiTheme="minorEastAsia" w:eastAsiaTheme="minorEastAsia"/>
        </w:rPr>
        <w:br w:type="page"/>
      </w:r>
    </w:p>
    <w:p>
      <w:pPr>
        <w:spacing w:line="360" w:lineRule="auto"/>
        <w:rPr>
          <w:rFonts w:cs="仿宋" w:asciiTheme="minorEastAsia" w:hAnsiTheme="minorEastAsia" w:eastAsiaTheme="minorEastAsia"/>
        </w:rPr>
      </w:pPr>
      <w:r>
        <w:rPr>
          <w:rFonts w:hint="eastAsia" w:cs="仿宋" w:asciiTheme="minorEastAsia" w:hAnsiTheme="minorEastAsia" w:eastAsiaTheme="minorEastAsia"/>
        </w:rPr>
        <w:t>附件1</w:t>
      </w:r>
    </w:p>
    <w:p>
      <w:pPr>
        <w:jc w:val="center"/>
        <w:rPr>
          <w:rFonts w:cs="仿宋" w:asciiTheme="minorEastAsia" w:hAnsiTheme="minorEastAsia" w:eastAsiaTheme="minorEastAsia"/>
          <w:b/>
          <w:sz w:val="32"/>
          <w:szCs w:val="32"/>
        </w:rPr>
      </w:pPr>
      <w:r>
        <w:rPr>
          <w:rFonts w:hint="eastAsia" w:cs="仿宋" w:asciiTheme="minorEastAsia" w:hAnsiTheme="minorEastAsia" w:eastAsiaTheme="minorEastAsia"/>
          <w:b/>
          <w:sz w:val="32"/>
          <w:szCs w:val="32"/>
        </w:rPr>
        <w:t>履约保证金</w:t>
      </w:r>
    </w:p>
    <w:p>
      <w:pPr>
        <w:adjustRightInd w:val="0"/>
        <w:snapToGrid w:val="0"/>
        <w:spacing w:line="300" w:lineRule="auto"/>
        <w:rPr>
          <w:rFonts w:cs="仿宋" w:asciiTheme="minorEastAsia" w:hAnsiTheme="minorEastAsia" w:eastAsiaTheme="minorEastAsia"/>
          <w:snapToGrid w:val="0"/>
          <w:kern w:val="0"/>
        </w:rPr>
      </w:pPr>
    </w:p>
    <w:p>
      <w:pPr>
        <w:adjustRightInd w:val="0"/>
        <w:snapToGrid w:val="0"/>
        <w:spacing w:line="300" w:lineRule="auto"/>
        <w:rPr>
          <w:rFonts w:cs="仿宋" w:asciiTheme="minorEastAsia" w:hAnsiTheme="minorEastAsia" w:eastAsiaTheme="minorEastAsia"/>
          <w:snapToGrid w:val="0"/>
          <w:kern w:val="0"/>
        </w:rPr>
      </w:pPr>
    </w:p>
    <w:p>
      <w:pPr>
        <w:adjustRightInd w:val="0"/>
        <w:snapToGrid w:val="0"/>
        <w:spacing w:line="300" w:lineRule="auto"/>
        <w:jc w:val="center"/>
        <w:rPr>
          <w:rFonts w:cs="仿宋" w:asciiTheme="minorEastAsia" w:hAnsiTheme="minorEastAsia" w:eastAsiaTheme="minorEastAsia"/>
          <w:b/>
          <w:sz w:val="32"/>
          <w:szCs w:val="32"/>
        </w:rPr>
      </w:pPr>
      <w:r>
        <w:rPr>
          <w:rFonts w:hint="eastAsia" w:cs="仿宋" w:asciiTheme="minorEastAsia" w:hAnsiTheme="minorEastAsia" w:eastAsiaTheme="minorEastAsia"/>
          <w:b/>
          <w:sz w:val="32"/>
          <w:szCs w:val="32"/>
        </w:rPr>
        <w:t>银行保函（格式）</w:t>
      </w:r>
    </w:p>
    <w:p>
      <w:pPr>
        <w:rPr>
          <w:rFonts w:cs="仿宋" w:asciiTheme="minorEastAsia" w:hAnsiTheme="minorEastAsia" w:eastAsiaTheme="minorEastAsia"/>
        </w:rPr>
      </w:pPr>
    </w:p>
    <w:p>
      <w:pPr>
        <w:pStyle w:val="40"/>
        <w:adjustRightInd w:val="0"/>
        <w:snapToGrid w:val="0"/>
        <w:spacing w:line="360" w:lineRule="auto"/>
        <w:rPr>
          <w:rFonts w:cs="仿宋" w:asciiTheme="minorEastAsia" w:hAnsiTheme="minorEastAsia" w:eastAsiaTheme="minorEastAsia"/>
          <w:sz w:val="22"/>
        </w:rPr>
      </w:pPr>
      <w:r>
        <w:rPr>
          <w:rFonts w:hint="eastAsia" w:cs="仿宋" w:asciiTheme="minorEastAsia" w:hAnsiTheme="minorEastAsia" w:eastAsiaTheme="minorEastAsia"/>
        </w:rPr>
        <w:t xml:space="preserve">  </w:t>
      </w:r>
      <w:r>
        <w:rPr>
          <w:rFonts w:hint="eastAsia" w:cs="仿宋" w:asciiTheme="minorEastAsia" w:hAnsiTheme="minorEastAsia" w:eastAsiaTheme="minorEastAsia"/>
          <w:sz w:val="22"/>
          <w:u w:val="single"/>
        </w:rPr>
        <w:t>(买方名称)</w:t>
      </w:r>
      <w:r>
        <w:rPr>
          <w:rFonts w:hint="eastAsia" w:cs="仿宋" w:asciiTheme="minorEastAsia" w:hAnsiTheme="minorEastAsia" w:eastAsiaTheme="minorEastAsia"/>
          <w:sz w:val="22"/>
        </w:rPr>
        <w:t>：</w:t>
      </w:r>
    </w:p>
    <w:p>
      <w:pPr>
        <w:pStyle w:val="40"/>
        <w:adjustRightInd w:val="0"/>
        <w:snapToGrid w:val="0"/>
        <w:spacing w:line="360" w:lineRule="auto"/>
        <w:rPr>
          <w:rFonts w:cs="仿宋" w:asciiTheme="minorEastAsia" w:hAnsiTheme="minorEastAsia" w:eastAsiaTheme="minorEastAsia"/>
          <w:sz w:val="22"/>
        </w:rPr>
      </w:pPr>
      <w:r>
        <w:rPr>
          <w:rFonts w:hint="eastAsia" w:cs="仿宋" w:asciiTheme="minorEastAsia" w:hAnsiTheme="minorEastAsia" w:eastAsiaTheme="minorEastAsia"/>
          <w:sz w:val="22"/>
        </w:rPr>
        <w:t xml:space="preserve">    本保函是为</w:t>
      </w:r>
      <w:r>
        <w:rPr>
          <w:rFonts w:hint="eastAsia" w:cs="仿宋" w:asciiTheme="minorEastAsia" w:hAnsiTheme="minorEastAsia" w:eastAsiaTheme="minorEastAsia"/>
          <w:sz w:val="22"/>
          <w:u w:val="single"/>
        </w:rPr>
        <w:t>(卖方名称)</w:t>
      </w:r>
      <w:r>
        <w:rPr>
          <w:rFonts w:hint="eastAsia" w:cs="仿宋" w:asciiTheme="minorEastAsia" w:hAnsiTheme="minorEastAsia" w:eastAsiaTheme="minorEastAsia"/>
          <w:sz w:val="22"/>
        </w:rPr>
        <w:t>(以下简称卖方)于</w:t>
      </w:r>
      <w:r>
        <w:rPr>
          <w:rFonts w:hint="eastAsia" w:cs="仿宋" w:asciiTheme="minorEastAsia" w:hAnsiTheme="minorEastAsia" w:eastAsiaTheme="minorEastAsia"/>
          <w:sz w:val="22"/>
          <w:u w:val="single"/>
        </w:rPr>
        <w:t xml:space="preserve">     </w:t>
      </w:r>
      <w:r>
        <w:rPr>
          <w:rFonts w:hint="eastAsia" w:cs="仿宋" w:asciiTheme="minorEastAsia" w:hAnsiTheme="minorEastAsia" w:eastAsiaTheme="minorEastAsia"/>
          <w:sz w:val="22"/>
        </w:rPr>
        <w:t>年</w:t>
      </w:r>
      <w:r>
        <w:rPr>
          <w:rFonts w:hint="eastAsia" w:cs="仿宋" w:asciiTheme="minorEastAsia" w:hAnsiTheme="minorEastAsia" w:eastAsiaTheme="minorEastAsia"/>
          <w:sz w:val="22"/>
          <w:u w:val="single"/>
        </w:rPr>
        <w:t xml:space="preserve">    </w:t>
      </w:r>
      <w:r>
        <w:rPr>
          <w:rFonts w:hint="eastAsia" w:cs="仿宋" w:asciiTheme="minorEastAsia" w:hAnsiTheme="minorEastAsia" w:eastAsiaTheme="minorEastAsia"/>
          <w:sz w:val="22"/>
        </w:rPr>
        <w:t>月</w:t>
      </w:r>
      <w:r>
        <w:rPr>
          <w:rFonts w:hint="eastAsia" w:cs="仿宋" w:asciiTheme="minorEastAsia" w:hAnsiTheme="minorEastAsia" w:eastAsiaTheme="minorEastAsia"/>
          <w:sz w:val="22"/>
          <w:u w:val="single"/>
        </w:rPr>
        <w:t xml:space="preserve">    </w:t>
      </w:r>
      <w:r>
        <w:rPr>
          <w:rFonts w:hint="eastAsia" w:cs="仿宋" w:asciiTheme="minorEastAsia" w:hAnsiTheme="minorEastAsia" w:eastAsiaTheme="minorEastAsia"/>
          <w:sz w:val="22"/>
        </w:rPr>
        <w:t>日与</w:t>
      </w:r>
      <w:r>
        <w:rPr>
          <w:rFonts w:hint="eastAsia" w:cs="仿宋" w:asciiTheme="minorEastAsia" w:hAnsiTheme="minorEastAsia" w:eastAsiaTheme="minorEastAsia"/>
          <w:sz w:val="22"/>
          <w:u w:val="single"/>
        </w:rPr>
        <w:t>(买方名称)</w:t>
      </w:r>
      <w:r>
        <w:rPr>
          <w:rFonts w:hint="eastAsia" w:cs="仿宋" w:asciiTheme="minorEastAsia" w:hAnsiTheme="minorEastAsia" w:eastAsiaTheme="minorEastAsia"/>
          <w:sz w:val="22"/>
        </w:rPr>
        <w:t>(以下简称买方)签订的第</w:t>
      </w:r>
      <w:r>
        <w:rPr>
          <w:rFonts w:hint="eastAsia" w:cs="仿宋" w:asciiTheme="minorEastAsia" w:hAnsiTheme="minorEastAsia" w:eastAsiaTheme="minorEastAsia"/>
          <w:sz w:val="22"/>
          <w:u w:val="single"/>
        </w:rPr>
        <w:t>(合同编号)</w:t>
      </w:r>
      <w:r>
        <w:rPr>
          <w:rFonts w:hint="eastAsia" w:cs="仿宋" w:asciiTheme="minorEastAsia" w:hAnsiTheme="minorEastAsia" w:eastAsiaTheme="minorEastAsia"/>
          <w:sz w:val="22"/>
        </w:rPr>
        <w:t>号供货合同而提供的履约担保。</w:t>
      </w:r>
    </w:p>
    <w:p>
      <w:pPr>
        <w:pStyle w:val="40"/>
        <w:adjustRightInd w:val="0"/>
        <w:snapToGrid w:val="0"/>
        <w:spacing w:line="360" w:lineRule="auto"/>
        <w:rPr>
          <w:rFonts w:cs="仿宋" w:asciiTheme="minorEastAsia" w:hAnsiTheme="minorEastAsia" w:eastAsiaTheme="minorEastAsia"/>
          <w:sz w:val="22"/>
        </w:rPr>
      </w:pPr>
      <w:r>
        <w:rPr>
          <w:rFonts w:hint="eastAsia" w:cs="仿宋" w:asciiTheme="minorEastAsia" w:hAnsiTheme="minorEastAsia" w:eastAsiaTheme="minorEastAsia"/>
          <w:sz w:val="22"/>
        </w:rPr>
        <w:t xml:space="preserve">    </w:t>
      </w:r>
      <w:r>
        <w:rPr>
          <w:rFonts w:hint="eastAsia" w:cs="仿宋" w:asciiTheme="minorEastAsia" w:hAnsiTheme="minorEastAsia" w:eastAsiaTheme="minorEastAsia"/>
          <w:sz w:val="22"/>
          <w:u w:val="single"/>
        </w:rPr>
        <w:t>(银行名称)</w:t>
      </w:r>
      <w:r>
        <w:rPr>
          <w:rFonts w:hint="eastAsia" w:cs="仿宋" w:asciiTheme="minorEastAsia" w:hAnsiTheme="minorEastAsia" w:eastAsiaTheme="minorEastAsia"/>
          <w:sz w:val="22"/>
        </w:rPr>
        <w:t>以及他的继承人和受让人无条件地、不可撤销地约束本行，一旦收到</w:t>
      </w:r>
      <w:r>
        <w:rPr>
          <w:rFonts w:hint="eastAsia" w:cs="仿宋" w:asciiTheme="minorEastAsia" w:hAnsiTheme="minorEastAsia" w:eastAsiaTheme="minorEastAsia"/>
          <w:sz w:val="22"/>
          <w:u w:val="single"/>
        </w:rPr>
        <w:t>(买方名称)</w:t>
      </w:r>
      <w:r>
        <w:rPr>
          <w:rFonts w:hint="eastAsia" w:cs="仿宋" w:asciiTheme="minorEastAsia" w:hAnsiTheme="minorEastAsia" w:eastAsiaTheme="minorEastAsia"/>
          <w:sz w:val="22"/>
        </w:rPr>
        <w:t>书面提出卖方不能履行合同约定，发生下列违约条件之一的通知时，我行保证付给</w:t>
      </w:r>
      <w:r>
        <w:rPr>
          <w:rFonts w:hint="eastAsia" w:cs="仿宋" w:asciiTheme="minorEastAsia" w:hAnsiTheme="minorEastAsia" w:eastAsiaTheme="minorEastAsia"/>
          <w:sz w:val="22"/>
          <w:u w:val="single"/>
        </w:rPr>
        <w:t>(买方名称)</w:t>
      </w:r>
      <w:r>
        <w:rPr>
          <w:rFonts w:hint="eastAsia" w:cs="仿宋" w:asciiTheme="minorEastAsia" w:hAnsiTheme="minorEastAsia" w:eastAsiaTheme="minorEastAsia"/>
          <w:sz w:val="22"/>
        </w:rPr>
        <w:t>金额为</w:t>
      </w:r>
      <w:r>
        <w:rPr>
          <w:rFonts w:hint="eastAsia" w:cs="仿宋" w:asciiTheme="minorEastAsia" w:hAnsiTheme="minorEastAsia" w:eastAsiaTheme="minorEastAsia"/>
          <w:sz w:val="22"/>
          <w:u w:val="single"/>
        </w:rPr>
        <w:t xml:space="preserve">          </w:t>
      </w:r>
      <w:r>
        <w:rPr>
          <w:rFonts w:hint="eastAsia" w:cs="仿宋" w:asciiTheme="minorEastAsia" w:hAnsiTheme="minorEastAsia" w:eastAsiaTheme="minorEastAsia"/>
          <w:sz w:val="22"/>
        </w:rPr>
        <w:t>万元人民币的保证金。</w:t>
      </w:r>
    </w:p>
    <w:p>
      <w:pPr>
        <w:pStyle w:val="40"/>
        <w:adjustRightInd w:val="0"/>
        <w:snapToGrid w:val="0"/>
        <w:spacing w:line="360" w:lineRule="auto"/>
        <w:rPr>
          <w:rFonts w:cs="仿宋" w:asciiTheme="minorEastAsia" w:hAnsiTheme="minorEastAsia" w:eastAsiaTheme="minorEastAsia"/>
          <w:sz w:val="22"/>
        </w:rPr>
      </w:pPr>
      <w:r>
        <w:rPr>
          <w:rFonts w:hint="eastAsia" w:cs="仿宋" w:asciiTheme="minorEastAsia" w:hAnsiTheme="minorEastAsia" w:eastAsiaTheme="minorEastAsia"/>
          <w:sz w:val="22"/>
        </w:rPr>
        <w:t xml:space="preserve">    </w:t>
      </w:r>
    </w:p>
    <w:p>
      <w:pPr>
        <w:pStyle w:val="40"/>
        <w:adjustRightInd w:val="0"/>
        <w:snapToGrid w:val="0"/>
        <w:spacing w:line="360" w:lineRule="auto"/>
        <w:rPr>
          <w:rFonts w:cs="仿宋" w:asciiTheme="minorEastAsia" w:hAnsiTheme="minorEastAsia" w:eastAsiaTheme="minorEastAsia"/>
          <w:sz w:val="22"/>
        </w:rPr>
      </w:pPr>
      <w:r>
        <w:rPr>
          <w:rFonts w:hint="eastAsia" w:cs="仿宋" w:asciiTheme="minorEastAsia" w:hAnsiTheme="minorEastAsia" w:eastAsiaTheme="minorEastAsia"/>
          <w:sz w:val="22"/>
        </w:rPr>
        <w:t xml:space="preserve">    (一)违约条件：</w:t>
      </w:r>
    </w:p>
    <w:p>
      <w:pPr>
        <w:pStyle w:val="40"/>
        <w:adjustRightInd w:val="0"/>
        <w:snapToGrid w:val="0"/>
        <w:spacing w:line="360" w:lineRule="auto"/>
        <w:rPr>
          <w:rFonts w:cs="仿宋" w:asciiTheme="minorEastAsia" w:hAnsiTheme="minorEastAsia" w:eastAsiaTheme="minorEastAsia"/>
          <w:sz w:val="22"/>
        </w:rPr>
      </w:pPr>
      <w:r>
        <w:rPr>
          <w:rFonts w:hint="eastAsia" w:cs="仿宋" w:asciiTheme="minorEastAsia" w:hAnsiTheme="minorEastAsia" w:eastAsiaTheme="minorEastAsia"/>
          <w:sz w:val="22"/>
        </w:rPr>
        <w:t xml:space="preserve">    ·在合同有效期内，卖方拒绝履行合同；</w:t>
      </w:r>
    </w:p>
    <w:p>
      <w:pPr>
        <w:pStyle w:val="40"/>
        <w:adjustRightInd w:val="0"/>
        <w:snapToGrid w:val="0"/>
        <w:spacing w:line="360" w:lineRule="auto"/>
        <w:rPr>
          <w:rFonts w:cs="仿宋" w:asciiTheme="minorEastAsia" w:hAnsiTheme="minorEastAsia" w:eastAsiaTheme="minorEastAsia"/>
          <w:sz w:val="22"/>
        </w:rPr>
      </w:pPr>
      <w:r>
        <w:rPr>
          <w:rFonts w:hint="eastAsia" w:cs="仿宋" w:asciiTheme="minorEastAsia" w:hAnsiTheme="minorEastAsia" w:eastAsiaTheme="minorEastAsia"/>
          <w:sz w:val="22"/>
        </w:rPr>
        <w:t xml:space="preserve">    ·在合同有效期内，卖方未经买方同意，变更供货合同的主要条款；</w:t>
      </w:r>
    </w:p>
    <w:p>
      <w:pPr>
        <w:pStyle w:val="40"/>
        <w:adjustRightInd w:val="0"/>
        <w:snapToGrid w:val="0"/>
        <w:spacing w:line="360" w:lineRule="auto"/>
        <w:rPr>
          <w:rFonts w:cs="仿宋" w:asciiTheme="minorEastAsia" w:hAnsiTheme="minorEastAsia" w:eastAsiaTheme="minorEastAsia"/>
          <w:sz w:val="22"/>
        </w:rPr>
      </w:pPr>
      <w:r>
        <w:rPr>
          <w:rFonts w:hint="eastAsia" w:cs="仿宋" w:asciiTheme="minorEastAsia" w:hAnsiTheme="minorEastAsia" w:eastAsiaTheme="minorEastAsia"/>
          <w:sz w:val="22"/>
        </w:rPr>
        <w:t xml:space="preserve">    ·产品质量在质保期内，经省级质量检验、监督机关鉴定产品质量发生问题；</w:t>
      </w:r>
    </w:p>
    <w:p>
      <w:pPr>
        <w:pStyle w:val="40"/>
        <w:adjustRightInd w:val="0"/>
        <w:snapToGrid w:val="0"/>
        <w:spacing w:line="360" w:lineRule="auto"/>
        <w:rPr>
          <w:rFonts w:cs="仿宋" w:asciiTheme="minorEastAsia" w:hAnsiTheme="minorEastAsia" w:eastAsiaTheme="minorEastAsia"/>
          <w:sz w:val="22"/>
        </w:rPr>
      </w:pPr>
      <w:r>
        <w:rPr>
          <w:rFonts w:hint="eastAsia" w:cs="仿宋" w:asciiTheme="minorEastAsia" w:hAnsiTheme="minorEastAsia" w:eastAsiaTheme="minorEastAsia"/>
          <w:sz w:val="22"/>
        </w:rPr>
        <w:t xml:space="preserve">    (二)在合同执行期间，供需双方发生了纠纷，履约保函有效期限可延长到纠纷得到最终解决完毕后。</w:t>
      </w:r>
    </w:p>
    <w:p>
      <w:pPr>
        <w:pStyle w:val="40"/>
        <w:adjustRightInd w:val="0"/>
        <w:snapToGrid w:val="0"/>
        <w:spacing w:line="360" w:lineRule="auto"/>
        <w:rPr>
          <w:rFonts w:cs="仿宋" w:asciiTheme="minorEastAsia" w:hAnsiTheme="minorEastAsia" w:eastAsiaTheme="minorEastAsia"/>
          <w:sz w:val="22"/>
        </w:rPr>
      </w:pPr>
      <w:r>
        <w:rPr>
          <w:rFonts w:hint="eastAsia" w:cs="仿宋" w:asciiTheme="minorEastAsia" w:hAnsiTheme="minorEastAsia" w:eastAsiaTheme="minorEastAsia"/>
          <w:sz w:val="22"/>
        </w:rPr>
        <w:t xml:space="preserve">    (三)本保函自开立之日起有效，在接到买方的《验收合格的通知》后7日内予以退还。</w:t>
      </w:r>
    </w:p>
    <w:p>
      <w:pPr>
        <w:pStyle w:val="40"/>
        <w:adjustRightInd w:val="0"/>
        <w:snapToGrid w:val="0"/>
        <w:spacing w:line="360" w:lineRule="auto"/>
        <w:rPr>
          <w:rFonts w:cs="仿宋" w:asciiTheme="minorEastAsia" w:hAnsiTheme="minorEastAsia" w:eastAsiaTheme="minorEastAsia"/>
          <w:sz w:val="22"/>
        </w:rPr>
      </w:pPr>
      <w:r>
        <w:rPr>
          <w:rFonts w:hint="eastAsia" w:cs="仿宋" w:asciiTheme="minorEastAsia" w:hAnsiTheme="minorEastAsia" w:eastAsiaTheme="minorEastAsia"/>
          <w:sz w:val="22"/>
        </w:rPr>
        <w:t xml:space="preserve">    </w:t>
      </w:r>
    </w:p>
    <w:p>
      <w:pPr>
        <w:pStyle w:val="40"/>
        <w:adjustRightInd w:val="0"/>
        <w:snapToGrid w:val="0"/>
        <w:spacing w:line="360" w:lineRule="auto"/>
        <w:rPr>
          <w:rFonts w:cs="仿宋" w:asciiTheme="minorEastAsia" w:hAnsiTheme="minorEastAsia" w:eastAsiaTheme="minorEastAsia"/>
          <w:sz w:val="22"/>
        </w:rPr>
      </w:pPr>
      <w:r>
        <w:rPr>
          <w:rFonts w:hint="eastAsia" w:cs="仿宋" w:asciiTheme="minorEastAsia" w:hAnsiTheme="minorEastAsia" w:eastAsiaTheme="minorEastAsia"/>
          <w:sz w:val="22"/>
        </w:rPr>
        <w:t xml:space="preserve">                                      (卖方银行名称)：</w:t>
      </w:r>
      <w:r>
        <w:rPr>
          <w:rFonts w:hint="eastAsia" w:cs="仿宋" w:asciiTheme="minorEastAsia" w:hAnsiTheme="minorEastAsia" w:eastAsiaTheme="minorEastAsia"/>
          <w:sz w:val="22"/>
          <w:u w:val="single"/>
        </w:rPr>
        <w:t xml:space="preserve">            </w:t>
      </w:r>
      <w:r>
        <w:rPr>
          <w:rFonts w:hint="eastAsia" w:cs="仿宋" w:asciiTheme="minorEastAsia" w:hAnsiTheme="minorEastAsia" w:eastAsiaTheme="minorEastAsia"/>
          <w:sz w:val="22"/>
        </w:rPr>
        <w:t>(公章)</w:t>
      </w:r>
    </w:p>
    <w:p>
      <w:pPr>
        <w:pStyle w:val="40"/>
        <w:adjustRightInd w:val="0"/>
        <w:snapToGrid w:val="0"/>
        <w:spacing w:line="360" w:lineRule="auto"/>
        <w:rPr>
          <w:rFonts w:cs="仿宋" w:asciiTheme="minorEastAsia" w:hAnsiTheme="minorEastAsia" w:eastAsiaTheme="minorEastAsia"/>
          <w:sz w:val="22"/>
        </w:rPr>
      </w:pPr>
      <w:r>
        <w:rPr>
          <w:rFonts w:hint="eastAsia" w:cs="仿宋" w:asciiTheme="minorEastAsia" w:hAnsiTheme="minorEastAsia" w:eastAsiaTheme="minorEastAsia"/>
          <w:sz w:val="22"/>
        </w:rPr>
        <w:t xml:space="preserve">    </w:t>
      </w:r>
    </w:p>
    <w:p>
      <w:pPr>
        <w:pStyle w:val="40"/>
        <w:adjustRightInd w:val="0"/>
        <w:snapToGrid w:val="0"/>
        <w:spacing w:line="360" w:lineRule="auto"/>
        <w:ind w:firstLine="420"/>
        <w:rPr>
          <w:rFonts w:cs="仿宋" w:asciiTheme="minorEastAsia" w:hAnsiTheme="minorEastAsia" w:eastAsiaTheme="minorEastAsia"/>
        </w:rPr>
      </w:pPr>
      <w:r>
        <w:rPr>
          <w:rFonts w:hint="eastAsia" w:cs="仿宋" w:asciiTheme="minorEastAsia" w:hAnsiTheme="minorEastAsia" w:eastAsiaTheme="minorEastAsia"/>
          <w:sz w:val="22"/>
        </w:rPr>
        <w:t xml:space="preserve">                                   签 发 人 签 字：</w:t>
      </w:r>
      <w:r>
        <w:rPr>
          <w:rFonts w:hint="eastAsia" w:cs="仿宋" w:asciiTheme="minorEastAsia" w:hAnsiTheme="minorEastAsia" w:eastAsiaTheme="minorEastAsia"/>
          <w:sz w:val="22"/>
          <w:u w:val="single"/>
        </w:rPr>
        <w:t xml:space="preserve">            </w:t>
      </w:r>
    </w:p>
    <w:p>
      <w:pPr>
        <w:pStyle w:val="41"/>
        <w:adjustRightInd w:val="0"/>
        <w:spacing w:line="360" w:lineRule="auto"/>
        <w:rPr>
          <w:rFonts w:cs="仿宋" w:asciiTheme="minorEastAsia" w:hAnsiTheme="minorEastAsia" w:eastAsiaTheme="minorEastAsia"/>
        </w:rPr>
      </w:pPr>
      <w:r>
        <w:rPr>
          <w:rFonts w:hint="eastAsia" w:cs="宋体" w:asciiTheme="minorEastAsia" w:hAnsiTheme="minorEastAsia" w:eastAsiaTheme="minorEastAsia"/>
        </w:rPr>
        <w:t> </w:t>
      </w:r>
    </w:p>
    <w:p>
      <w:pPr>
        <w:rPr>
          <w:rFonts w:cs="仿宋" w:asciiTheme="minorEastAsia" w:hAnsiTheme="minorEastAsia" w:eastAsiaTheme="minorEastAsia"/>
        </w:rPr>
      </w:pPr>
    </w:p>
    <w:sectPr>
      <w:footerReference r:id="rId5" w:type="first"/>
      <w:headerReference r:id="rId3" w:type="default"/>
      <w:footerReference r:id="rId4" w:type="default"/>
      <w:pgSz w:w="11906" w:h="16838"/>
      <w:pgMar w:top="1417" w:right="1417" w:bottom="1417" w:left="1417"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147463"/>
    </w:sdtPr>
    <w:sdtContent>
      <w:p>
        <w:pPr>
          <w:pStyle w:val="15"/>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147464"/>
    </w:sdtPr>
    <w:sdtContent>
      <w:p>
        <w:pPr>
          <w:pStyle w:val="15"/>
          <w:jc w:val="center"/>
        </w:pPr>
      </w:p>
    </w:sdtContent>
  </w:sdt>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left"/>
      <w:rPr>
        <w:sz w:val="16"/>
        <w:szCs w:val="16"/>
      </w:rPr>
    </w:pPr>
    <w:r>
      <w:rPr>
        <w:rFonts w:hint="eastAsia"/>
        <w:sz w:val="16"/>
        <w:szCs w:val="16"/>
      </w:rPr>
      <w:t>项目名称：</w:t>
    </w:r>
    <w:r>
      <w:rPr>
        <w:rFonts w:hint="eastAsia" w:ascii="宋体" w:hAnsi="宋体"/>
        <w:sz w:val="16"/>
        <w:szCs w:val="16"/>
      </w:rPr>
      <w:t xml:space="preserve">深圳市公安局宝安分局民警团体人身意外伤害保险服务 </w:t>
    </w:r>
    <w:r>
      <w:rPr>
        <w:rFonts w:hint="eastAsia"/>
        <w:sz w:val="16"/>
        <w:szCs w:val="16"/>
      </w:rPr>
      <w:t xml:space="preserve">                            项目编号：</w:t>
    </w:r>
    <w:r>
      <w:rPr>
        <w:rFonts w:hint="eastAsia" w:asciiTheme="minorEastAsia" w:hAnsiTheme="minorEastAsia" w:eastAsiaTheme="minorEastAsia"/>
        <w:sz w:val="16"/>
        <w:szCs w:val="16"/>
      </w:rPr>
      <w:t>SZZZ2023-QC0190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381C15"/>
    <w:multiLevelType w:val="singleLevel"/>
    <w:tmpl w:val="AE381C15"/>
    <w:lvl w:ilvl="0" w:tentative="0">
      <w:start w:val="3"/>
      <w:numFmt w:val="chineseCounting"/>
      <w:suff w:val="nothing"/>
      <w:lvlText w:val="%1、"/>
      <w:lvlJc w:val="left"/>
      <w:rPr>
        <w:rFonts w:hint="eastAsia"/>
      </w:rPr>
    </w:lvl>
  </w:abstractNum>
  <w:abstractNum w:abstractNumId="1">
    <w:nsid w:val="D5C166F6"/>
    <w:multiLevelType w:val="singleLevel"/>
    <w:tmpl w:val="D5C166F6"/>
    <w:lvl w:ilvl="0" w:tentative="0">
      <w:start w:val="1"/>
      <w:numFmt w:val="decimal"/>
      <w:lvlText w:val="(%1)"/>
      <w:lvlJc w:val="left"/>
      <w:pPr>
        <w:ind w:left="425" w:hanging="425"/>
      </w:pPr>
      <w:rPr>
        <w:rFonts w:hint="default"/>
      </w:rPr>
    </w:lvl>
  </w:abstractNum>
  <w:abstractNum w:abstractNumId="2">
    <w:nsid w:val="0E271432"/>
    <w:multiLevelType w:val="multilevel"/>
    <w:tmpl w:val="0E271432"/>
    <w:lvl w:ilvl="0" w:tentative="0">
      <w:start w:val="1"/>
      <w:numFmt w:val="decimal"/>
      <w:lvlText w:val="（%1）"/>
      <w:lvlJc w:val="left"/>
      <w:pPr>
        <w:tabs>
          <w:tab w:val="left" w:pos="720"/>
        </w:tabs>
        <w:ind w:left="720" w:hanging="720"/>
      </w:pPr>
      <w:rPr>
        <w:rFonts w:hint="eastAsia"/>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34F52D1"/>
    <w:multiLevelType w:val="multilevel"/>
    <w:tmpl w:val="234F52D1"/>
    <w:lvl w:ilvl="0" w:tentative="0">
      <w:start w:val="1"/>
      <w:numFmt w:val="decimal"/>
      <w:lvlText w:val="（%1）"/>
      <w:lvlJc w:val="left"/>
      <w:pPr>
        <w:tabs>
          <w:tab w:val="left" w:pos="720"/>
        </w:tabs>
        <w:ind w:left="720" w:hanging="720"/>
      </w:pPr>
      <w:rPr>
        <w:rFonts w:hint="eastAsia"/>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578667B"/>
    <w:multiLevelType w:val="singleLevel"/>
    <w:tmpl w:val="3578667B"/>
    <w:lvl w:ilvl="0" w:tentative="0">
      <w:start w:val="3"/>
      <w:numFmt w:val="chineseCounting"/>
      <w:suff w:val="nothing"/>
      <w:lvlText w:val="（%1）"/>
      <w:lvlJc w:val="left"/>
      <w:rPr>
        <w:rFonts w:hint="eastAsia"/>
      </w:rPr>
    </w:lvl>
  </w:abstractNum>
  <w:abstractNum w:abstractNumId="5">
    <w:nsid w:val="7243966B"/>
    <w:multiLevelType w:val="singleLevel"/>
    <w:tmpl w:val="7243966B"/>
    <w:lvl w:ilvl="0" w:tentative="0">
      <w:start w:val="1"/>
      <w:numFmt w:val="decimal"/>
      <w:lvlText w:val="(%1)"/>
      <w:lvlJc w:val="left"/>
      <w:pPr>
        <w:ind w:left="425" w:hanging="425"/>
      </w:pPr>
      <w:rPr>
        <w:rFonts w:hint="default"/>
      </w:rPr>
    </w:lvl>
  </w:abstractNum>
  <w:abstractNum w:abstractNumId="6">
    <w:nsid w:val="7A154571"/>
    <w:multiLevelType w:val="singleLevel"/>
    <w:tmpl w:val="7A154571"/>
    <w:lvl w:ilvl="0" w:tentative="0">
      <w:start w:val="1"/>
      <w:numFmt w:val="decimal"/>
      <w:suff w:val="nothing"/>
      <w:lvlText w:val="%1．"/>
      <w:lvlJc w:val="left"/>
      <w:pPr>
        <w:ind w:left="0" w:firstLine="400"/>
      </w:pPr>
      <w:rPr>
        <w:rFonts w:hint="default"/>
      </w:rPr>
    </w:lvl>
  </w:abstractNum>
  <w:num w:numId="1">
    <w:abstractNumId w:val="2"/>
  </w:num>
  <w:num w:numId="2">
    <w:abstractNumId w:val="3"/>
  </w:num>
  <w:num w:numId="3">
    <w:abstractNumId w:val="6"/>
  </w:num>
  <w:num w:numId="4">
    <w:abstractNumId w:val="5"/>
  </w:num>
  <w:num w:numId="5">
    <w:abstractNumId w:val="1"/>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林丹呈">
    <w15:presenceInfo w15:providerId="None" w15:userId="林丹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bordersDoNotSurroundHeader w:val="1"/>
  <w:bordersDoNotSurroundFooter w:val="1"/>
  <w:documentProtection w:edit="readOnly" w:formatting="1" w:enforcement="1" w:cryptProviderType="rsaFull" w:cryptAlgorithmClass="hash" w:cryptAlgorithmType="typeAny" w:cryptAlgorithmSid="4" w:cryptSpinCount="0" w:hash="eUKlBWmUvzXssSa6WL0pxPrEz0g=" w:salt="4tsM4kMvOa9bws6Os6x91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Yjc0N2Q5YTY1ZDI5NjVjNTY4NDdiNmIxZGUwZDkifQ=="/>
  </w:docVars>
  <w:rsids>
    <w:rsidRoot w:val="00081812"/>
    <w:rsid w:val="00000DEE"/>
    <w:rsid w:val="00000FB1"/>
    <w:rsid w:val="00001625"/>
    <w:rsid w:val="000027AA"/>
    <w:rsid w:val="00003A4B"/>
    <w:rsid w:val="000042A9"/>
    <w:rsid w:val="0000490F"/>
    <w:rsid w:val="00007ECB"/>
    <w:rsid w:val="000111D4"/>
    <w:rsid w:val="00012B85"/>
    <w:rsid w:val="00014E98"/>
    <w:rsid w:val="00014F7F"/>
    <w:rsid w:val="000159CF"/>
    <w:rsid w:val="0002500E"/>
    <w:rsid w:val="00027833"/>
    <w:rsid w:val="000309C1"/>
    <w:rsid w:val="00031BF4"/>
    <w:rsid w:val="00031E82"/>
    <w:rsid w:val="00032DB0"/>
    <w:rsid w:val="00036165"/>
    <w:rsid w:val="00037412"/>
    <w:rsid w:val="00037D52"/>
    <w:rsid w:val="00042A65"/>
    <w:rsid w:val="00044855"/>
    <w:rsid w:val="00046786"/>
    <w:rsid w:val="00050F57"/>
    <w:rsid w:val="0005394E"/>
    <w:rsid w:val="00053B8A"/>
    <w:rsid w:val="000550D9"/>
    <w:rsid w:val="00055193"/>
    <w:rsid w:val="000552FD"/>
    <w:rsid w:val="00056E7C"/>
    <w:rsid w:val="000600D8"/>
    <w:rsid w:val="00060560"/>
    <w:rsid w:val="00060B4F"/>
    <w:rsid w:val="0006220B"/>
    <w:rsid w:val="00064382"/>
    <w:rsid w:val="000679AB"/>
    <w:rsid w:val="00072AAB"/>
    <w:rsid w:val="00072F2B"/>
    <w:rsid w:val="00075875"/>
    <w:rsid w:val="00076401"/>
    <w:rsid w:val="000771B0"/>
    <w:rsid w:val="00080FB8"/>
    <w:rsid w:val="00081812"/>
    <w:rsid w:val="00081C0F"/>
    <w:rsid w:val="000851F4"/>
    <w:rsid w:val="00090B60"/>
    <w:rsid w:val="00091819"/>
    <w:rsid w:val="00092AEF"/>
    <w:rsid w:val="00094CF9"/>
    <w:rsid w:val="000A02CF"/>
    <w:rsid w:val="000A1CFD"/>
    <w:rsid w:val="000B12D8"/>
    <w:rsid w:val="000B3159"/>
    <w:rsid w:val="000B44BC"/>
    <w:rsid w:val="000B61F1"/>
    <w:rsid w:val="000B7A52"/>
    <w:rsid w:val="000C05F3"/>
    <w:rsid w:val="000C1AEC"/>
    <w:rsid w:val="000C2FC4"/>
    <w:rsid w:val="000C4E01"/>
    <w:rsid w:val="000C7610"/>
    <w:rsid w:val="000C7E05"/>
    <w:rsid w:val="000D3053"/>
    <w:rsid w:val="000D4339"/>
    <w:rsid w:val="000D4C91"/>
    <w:rsid w:val="000D74FE"/>
    <w:rsid w:val="000E1731"/>
    <w:rsid w:val="000E647C"/>
    <w:rsid w:val="000E6F68"/>
    <w:rsid w:val="000F4536"/>
    <w:rsid w:val="000F47BD"/>
    <w:rsid w:val="000F4EBB"/>
    <w:rsid w:val="000F5214"/>
    <w:rsid w:val="000F5791"/>
    <w:rsid w:val="0010276A"/>
    <w:rsid w:val="001036FB"/>
    <w:rsid w:val="0010378A"/>
    <w:rsid w:val="00103A07"/>
    <w:rsid w:val="00103BD6"/>
    <w:rsid w:val="00103D0B"/>
    <w:rsid w:val="00103E57"/>
    <w:rsid w:val="00105AE0"/>
    <w:rsid w:val="00106334"/>
    <w:rsid w:val="001071FF"/>
    <w:rsid w:val="001075BE"/>
    <w:rsid w:val="0011046C"/>
    <w:rsid w:val="0011120F"/>
    <w:rsid w:val="00112047"/>
    <w:rsid w:val="001120AB"/>
    <w:rsid w:val="00113460"/>
    <w:rsid w:val="00113EC5"/>
    <w:rsid w:val="0011733C"/>
    <w:rsid w:val="001206C4"/>
    <w:rsid w:val="00120905"/>
    <w:rsid w:val="00120B4D"/>
    <w:rsid w:val="00120DDA"/>
    <w:rsid w:val="001235DF"/>
    <w:rsid w:val="001253C1"/>
    <w:rsid w:val="001300A8"/>
    <w:rsid w:val="001307EF"/>
    <w:rsid w:val="00130FFD"/>
    <w:rsid w:val="00131B9B"/>
    <w:rsid w:val="00132477"/>
    <w:rsid w:val="0013247D"/>
    <w:rsid w:val="0013568E"/>
    <w:rsid w:val="0013577A"/>
    <w:rsid w:val="0013596A"/>
    <w:rsid w:val="0014049D"/>
    <w:rsid w:val="001426B3"/>
    <w:rsid w:val="001451A4"/>
    <w:rsid w:val="00151DFD"/>
    <w:rsid w:val="0015310D"/>
    <w:rsid w:val="00155BE9"/>
    <w:rsid w:val="0016076C"/>
    <w:rsid w:val="00161DC5"/>
    <w:rsid w:val="00165708"/>
    <w:rsid w:val="001657A3"/>
    <w:rsid w:val="001667AC"/>
    <w:rsid w:val="00166E7A"/>
    <w:rsid w:val="001713CD"/>
    <w:rsid w:val="001746A8"/>
    <w:rsid w:val="00174A8D"/>
    <w:rsid w:val="00180273"/>
    <w:rsid w:val="001807E0"/>
    <w:rsid w:val="00180DC2"/>
    <w:rsid w:val="0018134E"/>
    <w:rsid w:val="00182643"/>
    <w:rsid w:val="001830D7"/>
    <w:rsid w:val="00183156"/>
    <w:rsid w:val="00185010"/>
    <w:rsid w:val="001850C4"/>
    <w:rsid w:val="001906D1"/>
    <w:rsid w:val="0019175D"/>
    <w:rsid w:val="00192E27"/>
    <w:rsid w:val="00194764"/>
    <w:rsid w:val="00194B76"/>
    <w:rsid w:val="00197685"/>
    <w:rsid w:val="0019777D"/>
    <w:rsid w:val="001A0D90"/>
    <w:rsid w:val="001A0EB6"/>
    <w:rsid w:val="001A1302"/>
    <w:rsid w:val="001A3FF6"/>
    <w:rsid w:val="001A4995"/>
    <w:rsid w:val="001A529F"/>
    <w:rsid w:val="001A7897"/>
    <w:rsid w:val="001B0736"/>
    <w:rsid w:val="001B14D5"/>
    <w:rsid w:val="001B4B65"/>
    <w:rsid w:val="001B4C23"/>
    <w:rsid w:val="001B7737"/>
    <w:rsid w:val="001C0532"/>
    <w:rsid w:val="001C1A99"/>
    <w:rsid w:val="001C1FFB"/>
    <w:rsid w:val="001C7743"/>
    <w:rsid w:val="001D3874"/>
    <w:rsid w:val="001D50AE"/>
    <w:rsid w:val="001D6198"/>
    <w:rsid w:val="001D6B2F"/>
    <w:rsid w:val="001D7A7C"/>
    <w:rsid w:val="001E1BC7"/>
    <w:rsid w:val="001E1F63"/>
    <w:rsid w:val="001E398A"/>
    <w:rsid w:val="001E3C4F"/>
    <w:rsid w:val="001E4745"/>
    <w:rsid w:val="001E5169"/>
    <w:rsid w:val="001E60D1"/>
    <w:rsid w:val="001E6EA6"/>
    <w:rsid w:val="001E7031"/>
    <w:rsid w:val="001F0977"/>
    <w:rsid w:val="001F2061"/>
    <w:rsid w:val="001F259A"/>
    <w:rsid w:val="001F2D31"/>
    <w:rsid w:val="001F36D4"/>
    <w:rsid w:val="001F3E52"/>
    <w:rsid w:val="001F41CB"/>
    <w:rsid w:val="001F52C4"/>
    <w:rsid w:val="001F5A31"/>
    <w:rsid w:val="00200D8A"/>
    <w:rsid w:val="00201055"/>
    <w:rsid w:val="00204553"/>
    <w:rsid w:val="00210328"/>
    <w:rsid w:val="00211E1C"/>
    <w:rsid w:val="002131F0"/>
    <w:rsid w:val="002134C1"/>
    <w:rsid w:val="00213858"/>
    <w:rsid w:val="002140DF"/>
    <w:rsid w:val="002151EE"/>
    <w:rsid w:val="00215F43"/>
    <w:rsid w:val="00216C79"/>
    <w:rsid w:val="002172FA"/>
    <w:rsid w:val="00223218"/>
    <w:rsid w:val="0022493F"/>
    <w:rsid w:val="002259B7"/>
    <w:rsid w:val="00226BD7"/>
    <w:rsid w:val="00230218"/>
    <w:rsid w:val="002304B2"/>
    <w:rsid w:val="002329BE"/>
    <w:rsid w:val="00235A7C"/>
    <w:rsid w:val="002366EC"/>
    <w:rsid w:val="00240B70"/>
    <w:rsid w:val="00241247"/>
    <w:rsid w:val="00241A35"/>
    <w:rsid w:val="00244EDA"/>
    <w:rsid w:val="002463C2"/>
    <w:rsid w:val="0024707D"/>
    <w:rsid w:val="00251EE6"/>
    <w:rsid w:val="00252A0E"/>
    <w:rsid w:val="00255F58"/>
    <w:rsid w:val="00256F3C"/>
    <w:rsid w:val="002606B7"/>
    <w:rsid w:val="0026095A"/>
    <w:rsid w:val="00260974"/>
    <w:rsid w:val="00264F5D"/>
    <w:rsid w:val="00265825"/>
    <w:rsid w:val="002666B6"/>
    <w:rsid w:val="00270AB4"/>
    <w:rsid w:val="0027125F"/>
    <w:rsid w:val="0027386D"/>
    <w:rsid w:val="00273CE7"/>
    <w:rsid w:val="00274BCF"/>
    <w:rsid w:val="00281900"/>
    <w:rsid w:val="00282D0F"/>
    <w:rsid w:val="00284440"/>
    <w:rsid w:val="00285487"/>
    <w:rsid w:val="00290049"/>
    <w:rsid w:val="0029352A"/>
    <w:rsid w:val="002938FD"/>
    <w:rsid w:val="00293E95"/>
    <w:rsid w:val="00294665"/>
    <w:rsid w:val="002965F8"/>
    <w:rsid w:val="002A06F5"/>
    <w:rsid w:val="002A179B"/>
    <w:rsid w:val="002A3990"/>
    <w:rsid w:val="002A78DB"/>
    <w:rsid w:val="002B0D6C"/>
    <w:rsid w:val="002B11F2"/>
    <w:rsid w:val="002B306C"/>
    <w:rsid w:val="002C3E2A"/>
    <w:rsid w:val="002C54D8"/>
    <w:rsid w:val="002C5B23"/>
    <w:rsid w:val="002C5F7F"/>
    <w:rsid w:val="002D285F"/>
    <w:rsid w:val="002D4AE6"/>
    <w:rsid w:val="002D51A5"/>
    <w:rsid w:val="002D6413"/>
    <w:rsid w:val="002D78BD"/>
    <w:rsid w:val="002E071E"/>
    <w:rsid w:val="002E6738"/>
    <w:rsid w:val="002F30E6"/>
    <w:rsid w:val="002F323B"/>
    <w:rsid w:val="002F463F"/>
    <w:rsid w:val="002F49D2"/>
    <w:rsid w:val="002F5D8F"/>
    <w:rsid w:val="002F5DF7"/>
    <w:rsid w:val="003007E9"/>
    <w:rsid w:val="00300F63"/>
    <w:rsid w:val="00302A03"/>
    <w:rsid w:val="00302EF1"/>
    <w:rsid w:val="00303151"/>
    <w:rsid w:val="0030484B"/>
    <w:rsid w:val="00305AF0"/>
    <w:rsid w:val="00305E56"/>
    <w:rsid w:val="00310D9B"/>
    <w:rsid w:val="00312539"/>
    <w:rsid w:val="00312A7C"/>
    <w:rsid w:val="003165DD"/>
    <w:rsid w:val="003206AD"/>
    <w:rsid w:val="003215BB"/>
    <w:rsid w:val="00321AB6"/>
    <w:rsid w:val="00321C69"/>
    <w:rsid w:val="00324BEB"/>
    <w:rsid w:val="00325DC4"/>
    <w:rsid w:val="0032699D"/>
    <w:rsid w:val="00331CBE"/>
    <w:rsid w:val="00331CEB"/>
    <w:rsid w:val="00331F0C"/>
    <w:rsid w:val="00335646"/>
    <w:rsid w:val="003366C3"/>
    <w:rsid w:val="00341029"/>
    <w:rsid w:val="00341DF6"/>
    <w:rsid w:val="003467AA"/>
    <w:rsid w:val="00347DED"/>
    <w:rsid w:val="0035266A"/>
    <w:rsid w:val="003533CB"/>
    <w:rsid w:val="003566C5"/>
    <w:rsid w:val="00357198"/>
    <w:rsid w:val="00360E2B"/>
    <w:rsid w:val="00362130"/>
    <w:rsid w:val="00362685"/>
    <w:rsid w:val="00362FDA"/>
    <w:rsid w:val="0036371B"/>
    <w:rsid w:val="00363840"/>
    <w:rsid w:val="00363D01"/>
    <w:rsid w:val="00364104"/>
    <w:rsid w:val="00365175"/>
    <w:rsid w:val="00365C3E"/>
    <w:rsid w:val="00365C92"/>
    <w:rsid w:val="00366870"/>
    <w:rsid w:val="00367676"/>
    <w:rsid w:val="003679CE"/>
    <w:rsid w:val="00371507"/>
    <w:rsid w:val="00372A41"/>
    <w:rsid w:val="00373358"/>
    <w:rsid w:val="003734A9"/>
    <w:rsid w:val="003749D0"/>
    <w:rsid w:val="00375FDD"/>
    <w:rsid w:val="003817C2"/>
    <w:rsid w:val="003821BD"/>
    <w:rsid w:val="00383404"/>
    <w:rsid w:val="00384A45"/>
    <w:rsid w:val="00385F8F"/>
    <w:rsid w:val="00394101"/>
    <w:rsid w:val="003961A8"/>
    <w:rsid w:val="00397B90"/>
    <w:rsid w:val="003A0AF8"/>
    <w:rsid w:val="003A2361"/>
    <w:rsid w:val="003A2D80"/>
    <w:rsid w:val="003A3825"/>
    <w:rsid w:val="003A45DB"/>
    <w:rsid w:val="003A6687"/>
    <w:rsid w:val="003B0701"/>
    <w:rsid w:val="003B09EB"/>
    <w:rsid w:val="003B1F2D"/>
    <w:rsid w:val="003B2517"/>
    <w:rsid w:val="003B3548"/>
    <w:rsid w:val="003B480F"/>
    <w:rsid w:val="003B57E3"/>
    <w:rsid w:val="003B5862"/>
    <w:rsid w:val="003B72A9"/>
    <w:rsid w:val="003B73C7"/>
    <w:rsid w:val="003C007A"/>
    <w:rsid w:val="003C09AC"/>
    <w:rsid w:val="003C3224"/>
    <w:rsid w:val="003C5421"/>
    <w:rsid w:val="003C5430"/>
    <w:rsid w:val="003C73B6"/>
    <w:rsid w:val="003D00F6"/>
    <w:rsid w:val="003D4C25"/>
    <w:rsid w:val="003D5DF4"/>
    <w:rsid w:val="003D6A99"/>
    <w:rsid w:val="003D7227"/>
    <w:rsid w:val="003D76AD"/>
    <w:rsid w:val="003E0109"/>
    <w:rsid w:val="003E0447"/>
    <w:rsid w:val="003E21AD"/>
    <w:rsid w:val="003E2E33"/>
    <w:rsid w:val="003E7DA3"/>
    <w:rsid w:val="003F2113"/>
    <w:rsid w:val="003F35A5"/>
    <w:rsid w:val="003F5A49"/>
    <w:rsid w:val="00400065"/>
    <w:rsid w:val="00410FE8"/>
    <w:rsid w:val="00414963"/>
    <w:rsid w:val="00415251"/>
    <w:rsid w:val="0041630C"/>
    <w:rsid w:val="004164C2"/>
    <w:rsid w:val="004168DC"/>
    <w:rsid w:val="00417BA6"/>
    <w:rsid w:val="00417C44"/>
    <w:rsid w:val="00421132"/>
    <w:rsid w:val="0042116F"/>
    <w:rsid w:val="00421DAD"/>
    <w:rsid w:val="00422693"/>
    <w:rsid w:val="00422C44"/>
    <w:rsid w:val="0042569B"/>
    <w:rsid w:val="0042757A"/>
    <w:rsid w:val="00427866"/>
    <w:rsid w:val="0043223F"/>
    <w:rsid w:val="004430A5"/>
    <w:rsid w:val="0044367E"/>
    <w:rsid w:val="00446C65"/>
    <w:rsid w:val="004501AD"/>
    <w:rsid w:val="0045273A"/>
    <w:rsid w:val="00453647"/>
    <w:rsid w:val="0045369C"/>
    <w:rsid w:val="00453EAF"/>
    <w:rsid w:val="00454F13"/>
    <w:rsid w:val="00454FF9"/>
    <w:rsid w:val="00460AA2"/>
    <w:rsid w:val="00462399"/>
    <w:rsid w:val="004625C3"/>
    <w:rsid w:val="00465C8A"/>
    <w:rsid w:val="00466085"/>
    <w:rsid w:val="0046668A"/>
    <w:rsid w:val="00466DE8"/>
    <w:rsid w:val="00467D37"/>
    <w:rsid w:val="004745CF"/>
    <w:rsid w:val="00475AAD"/>
    <w:rsid w:val="00476772"/>
    <w:rsid w:val="004807D8"/>
    <w:rsid w:val="0048492A"/>
    <w:rsid w:val="00485BF2"/>
    <w:rsid w:val="00486360"/>
    <w:rsid w:val="004870E5"/>
    <w:rsid w:val="00487AC8"/>
    <w:rsid w:val="00490108"/>
    <w:rsid w:val="00492ED3"/>
    <w:rsid w:val="00492EE9"/>
    <w:rsid w:val="00494A35"/>
    <w:rsid w:val="0049518C"/>
    <w:rsid w:val="0049720C"/>
    <w:rsid w:val="004A008B"/>
    <w:rsid w:val="004A17F8"/>
    <w:rsid w:val="004A2A14"/>
    <w:rsid w:val="004A3C65"/>
    <w:rsid w:val="004A3ED8"/>
    <w:rsid w:val="004A44E9"/>
    <w:rsid w:val="004A4D27"/>
    <w:rsid w:val="004B2C1C"/>
    <w:rsid w:val="004B3011"/>
    <w:rsid w:val="004B3E4E"/>
    <w:rsid w:val="004B5B8D"/>
    <w:rsid w:val="004B6C7B"/>
    <w:rsid w:val="004B702D"/>
    <w:rsid w:val="004B7A5D"/>
    <w:rsid w:val="004B7FFC"/>
    <w:rsid w:val="004C01E3"/>
    <w:rsid w:val="004C1824"/>
    <w:rsid w:val="004C1F8C"/>
    <w:rsid w:val="004C267E"/>
    <w:rsid w:val="004C2C97"/>
    <w:rsid w:val="004C3BFC"/>
    <w:rsid w:val="004C4655"/>
    <w:rsid w:val="004C5A96"/>
    <w:rsid w:val="004D1E7C"/>
    <w:rsid w:val="004D21F9"/>
    <w:rsid w:val="004D3C88"/>
    <w:rsid w:val="004D3EFD"/>
    <w:rsid w:val="004D4540"/>
    <w:rsid w:val="004D6C39"/>
    <w:rsid w:val="004E30ED"/>
    <w:rsid w:val="004E34DF"/>
    <w:rsid w:val="004E6514"/>
    <w:rsid w:val="004F0013"/>
    <w:rsid w:val="004F037B"/>
    <w:rsid w:val="004F1964"/>
    <w:rsid w:val="004F2741"/>
    <w:rsid w:val="004F2776"/>
    <w:rsid w:val="004F4A43"/>
    <w:rsid w:val="004F57EA"/>
    <w:rsid w:val="004F5A1F"/>
    <w:rsid w:val="0050673A"/>
    <w:rsid w:val="0050685A"/>
    <w:rsid w:val="00507910"/>
    <w:rsid w:val="005101D8"/>
    <w:rsid w:val="005115F1"/>
    <w:rsid w:val="00513405"/>
    <w:rsid w:val="00516927"/>
    <w:rsid w:val="00516A33"/>
    <w:rsid w:val="00517508"/>
    <w:rsid w:val="00517F47"/>
    <w:rsid w:val="00520B5C"/>
    <w:rsid w:val="0052440E"/>
    <w:rsid w:val="00524AB5"/>
    <w:rsid w:val="0052553C"/>
    <w:rsid w:val="00530955"/>
    <w:rsid w:val="00530EBB"/>
    <w:rsid w:val="00531594"/>
    <w:rsid w:val="005339CE"/>
    <w:rsid w:val="0053608D"/>
    <w:rsid w:val="00536394"/>
    <w:rsid w:val="00536771"/>
    <w:rsid w:val="0054086A"/>
    <w:rsid w:val="00541820"/>
    <w:rsid w:val="00541912"/>
    <w:rsid w:val="00541962"/>
    <w:rsid w:val="00544A1E"/>
    <w:rsid w:val="005454F7"/>
    <w:rsid w:val="00546FF3"/>
    <w:rsid w:val="00552EA1"/>
    <w:rsid w:val="0055372B"/>
    <w:rsid w:val="0055628A"/>
    <w:rsid w:val="00556603"/>
    <w:rsid w:val="00561EBC"/>
    <w:rsid w:val="00562A80"/>
    <w:rsid w:val="005659BA"/>
    <w:rsid w:val="00565F47"/>
    <w:rsid w:val="005671EF"/>
    <w:rsid w:val="00571D74"/>
    <w:rsid w:val="00571DC0"/>
    <w:rsid w:val="00574D07"/>
    <w:rsid w:val="00580DD1"/>
    <w:rsid w:val="00581D61"/>
    <w:rsid w:val="00583885"/>
    <w:rsid w:val="0058457D"/>
    <w:rsid w:val="005849C6"/>
    <w:rsid w:val="00584C51"/>
    <w:rsid w:val="00585272"/>
    <w:rsid w:val="0059165F"/>
    <w:rsid w:val="00594812"/>
    <w:rsid w:val="00597492"/>
    <w:rsid w:val="005977CD"/>
    <w:rsid w:val="005A198A"/>
    <w:rsid w:val="005A2D99"/>
    <w:rsid w:val="005A556A"/>
    <w:rsid w:val="005A6A03"/>
    <w:rsid w:val="005B1387"/>
    <w:rsid w:val="005B39F5"/>
    <w:rsid w:val="005B3CF3"/>
    <w:rsid w:val="005B45D9"/>
    <w:rsid w:val="005B4677"/>
    <w:rsid w:val="005B5B05"/>
    <w:rsid w:val="005B6672"/>
    <w:rsid w:val="005C038C"/>
    <w:rsid w:val="005C09C3"/>
    <w:rsid w:val="005C1F40"/>
    <w:rsid w:val="005C26E6"/>
    <w:rsid w:val="005C297C"/>
    <w:rsid w:val="005C50DE"/>
    <w:rsid w:val="005C669E"/>
    <w:rsid w:val="005C6BAF"/>
    <w:rsid w:val="005D120E"/>
    <w:rsid w:val="005D2420"/>
    <w:rsid w:val="005D4C43"/>
    <w:rsid w:val="005E0B51"/>
    <w:rsid w:val="005E18E3"/>
    <w:rsid w:val="005E3AA1"/>
    <w:rsid w:val="005E3DDF"/>
    <w:rsid w:val="005E4F8C"/>
    <w:rsid w:val="005E5481"/>
    <w:rsid w:val="005E5539"/>
    <w:rsid w:val="005E72A8"/>
    <w:rsid w:val="005F13C2"/>
    <w:rsid w:val="005F37DF"/>
    <w:rsid w:val="005F3B95"/>
    <w:rsid w:val="005F559B"/>
    <w:rsid w:val="005F62F0"/>
    <w:rsid w:val="005F695B"/>
    <w:rsid w:val="006013DE"/>
    <w:rsid w:val="00602310"/>
    <w:rsid w:val="00603E1C"/>
    <w:rsid w:val="00606E51"/>
    <w:rsid w:val="0061010F"/>
    <w:rsid w:val="0061385D"/>
    <w:rsid w:val="00614576"/>
    <w:rsid w:val="00615303"/>
    <w:rsid w:val="006163F2"/>
    <w:rsid w:val="00617AA3"/>
    <w:rsid w:val="00620D63"/>
    <w:rsid w:val="006231AA"/>
    <w:rsid w:val="0062393E"/>
    <w:rsid w:val="00624117"/>
    <w:rsid w:val="00624500"/>
    <w:rsid w:val="00626118"/>
    <w:rsid w:val="00626FA9"/>
    <w:rsid w:val="00627FC7"/>
    <w:rsid w:val="00630A1C"/>
    <w:rsid w:val="0063172A"/>
    <w:rsid w:val="00634058"/>
    <w:rsid w:val="00634059"/>
    <w:rsid w:val="006340B5"/>
    <w:rsid w:val="00635984"/>
    <w:rsid w:val="00636C5D"/>
    <w:rsid w:val="00640096"/>
    <w:rsid w:val="00641597"/>
    <w:rsid w:val="00645DC0"/>
    <w:rsid w:val="00647FF7"/>
    <w:rsid w:val="00660043"/>
    <w:rsid w:val="00660E6A"/>
    <w:rsid w:val="006611B0"/>
    <w:rsid w:val="006615AD"/>
    <w:rsid w:val="006658FD"/>
    <w:rsid w:val="00667893"/>
    <w:rsid w:val="0067037C"/>
    <w:rsid w:val="006705E0"/>
    <w:rsid w:val="00670BEC"/>
    <w:rsid w:val="006724DC"/>
    <w:rsid w:val="0067485A"/>
    <w:rsid w:val="006755C2"/>
    <w:rsid w:val="00680CAD"/>
    <w:rsid w:val="00681F30"/>
    <w:rsid w:val="00682237"/>
    <w:rsid w:val="00682B9C"/>
    <w:rsid w:val="0068357D"/>
    <w:rsid w:val="00683EB7"/>
    <w:rsid w:val="0068713A"/>
    <w:rsid w:val="0069583C"/>
    <w:rsid w:val="006A0A50"/>
    <w:rsid w:val="006A4FB5"/>
    <w:rsid w:val="006A5038"/>
    <w:rsid w:val="006A535A"/>
    <w:rsid w:val="006A7A1E"/>
    <w:rsid w:val="006B36EE"/>
    <w:rsid w:val="006B752A"/>
    <w:rsid w:val="006B7F97"/>
    <w:rsid w:val="006C29E2"/>
    <w:rsid w:val="006C3937"/>
    <w:rsid w:val="006C57C7"/>
    <w:rsid w:val="006C5E75"/>
    <w:rsid w:val="006C6C5C"/>
    <w:rsid w:val="006C7615"/>
    <w:rsid w:val="006D0A65"/>
    <w:rsid w:val="006D0B4B"/>
    <w:rsid w:val="006D0B9C"/>
    <w:rsid w:val="006D0CD7"/>
    <w:rsid w:val="006D125F"/>
    <w:rsid w:val="006D609F"/>
    <w:rsid w:val="006E0808"/>
    <w:rsid w:val="006E0C83"/>
    <w:rsid w:val="006E0F6E"/>
    <w:rsid w:val="006E26F4"/>
    <w:rsid w:val="006E501D"/>
    <w:rsid w:val="006E561B"/>
    <w:rsid w:val="006E6138"/>
    <w:rsid w:val="006E7E40"/>
    <w:rsid w:val="006F0048"/>
    <w:rsid w:val="006F0C30"/>
    <w:rsid w:val="006F1F29"/>
    <w:rsid w:val="006F6DFA"/>
    <w:rsid w:val="007031AC"/>
    <w:rsid w:val="007045A7"/>
    <w:rsid w:val="007056CF"/>
    <w:rsid w:val="00707AC6"/>
    <w:rsid w:val="007101BF"/>
    <w:rsid w:val="00710E18"/>
    <w:rsid w:val="00711D73"/>
    <w:rsid w:val="00712437"/>
    <w:rsid w:val="00712AB9"/>
    <w:rsid w:val="00712FBB"/>
    <w:rsid w:val="007202B8"/>
    <w:rsid w:val="007204CB"/>
    <w:rsid w:val="007254C3"/>
    <w:rsid w:val="00725DCC"/>
    <w:rsid w:val="007264E7"/>
    <w:rsid w:val="00726549"/>
    <w:rsid w:val="00731470"/>
    <w:rsid w:val="00731E75"/>
    <w:rsid w:val="0073473A"/>
    <w:rsid w:val="00734C96"/>
    <w:rsid w:val="00734FEE"/>
    <w:rsid w:val="00740C34"/>
    <w:rsid w:val="007421A3"/>
    <w:rsid w:val="007458E4"/>
    <w:rsid w:val="00747A74"/>
    <w:rsid w:val="007516CF"/>
    <w:rsid w:val="00752B5B"/>
    <w:rsid w:val="00753B18"/>
    <w:rsid w:val="00761B09"/>
    <w:rsid w:val="00762130"/>
    <w:rsid w:val="0076307E"/>
    <w:rsid w:val="00764B73"/>
    <w:rsid w:val="00772F41"/>
    <w:rsid w:val="0077521B"/>
    <w:rsid w:val="00776554"/>
    <w:rsid w:val="007811AB"/>
    <w:rsid w:val="00785E4F"/>
    <w:rsid w:val="0078680E"/>
    <w:rsid w:val="00792109"/>
    <w:rsid w:val="007928C7"/>
    <w:rsid w:val="007928D4"/>
    <w:rsid w:val="00793E36"/>
    <w:rsid w:val="00793EE0"/>
    <w:rsid w:val="007948D9"/>
    <w:rsid w:val="00794D26"/>
    <w:rsid w:val="0079588C"/>
    <w:rsid w:val="007A0AF9"/>
    <w:rsid w:val="007A1673"/>
    <w:rsid w:val="007A33CF"/>
    <w:rsid w:val="007A458B"/>
    <w:rsid w:val="007A47AB"/>
    <w:rsid w:val="007A47D0"/>
    <w:rsid w:val="007B00AD"/>
    <w:rsid w:val="007B0760"/>
    <w:rsid w:val="007B58FB"/>
    <w:rsid w:val="007B6A98"/>
    <w:rsid w:val="007B7EE3"/>
    <w:rsid w:val="007C035E"/>
    <w:rsid w:val="007C0EC0"/>
    <w:rsid w:val="007C6BBE"/>
    <w:rsid w:val="007C75FA"/>
    <w:rsid w:val="007D0F9A"/>
    <w:rsid w:val="007D4329"/>
    <w:rsid w:val="007D4552"/>
    <w:rsid w:val="007D49B8"/>
    <w:rsid w:val="007D57B6"/>
    <w:rsid w:val="007D6457"/>
    <w:rsid w:val="007D759B"/>
    <w:rsid w:val="007E1CC4"/>
    <w:rsid w:val="007E2D1B"/>
    <w:rsid w:val="007E377A"/>
    <w:rsid w:val="007E422B"/>
    <w:rsid w:val="007E6064"/>
    <w:rsid w:val="007E6F85"/>
    <w:rsid w:val="007F0A36"/>
    <w:rsid w:val="007F5B57"/>
    <w:rsid w:val="007F707C"/>
    <w:rsid w:val="0080097C"/>
    <w:rsid w:val="00803317"/>
    <w:rsid w:val="008050C5"/>
    <w:rsid w:val="008134A8"/>
    <w:rsid w:val="00816305"/>
    <w:rsid w:val="0081690D"/>
    <w:rsid w:val="008227C0"/>
    <w:rsid w:val="00822F18"/>
    <w:rsid w:val="008237AE"/>
    <w:rsid w:val="008245C9"/>
    <w:rsid w:val="00831DA8"/>
    <w:rsid w:val="008338E9"/>
    <w:rsid w:val="0083456A"/>
    <w:rsid w:val="00836C91"/>
    <w:rsid w:val="00837E5D"/>
    <w:rsid w:val="008400A9"/>
    <w:rsid w:val="00844881"/>
    <w:rsid w:val="008463B9"/>
    <w:rsid w:val="00851111"/>
    <w:rsid w:val="0085139E"/>
    <w:rsid w:val="00851BAA"/>
    <w:rsid w:val="00854839"/>
    <w:rsid w:val="00855CDD"/>
    <w:rsid w:val="00857895"/>
    <w:rsid w:val="00860209"/>
    <w:rsid w:val="00860F31"/>
    <w:rsid w:val="00861447"/>
    <w:rsid w:val="00862F1A"/>
    <w:rsid w:val="008661D3"/>
    <w:rsid w:val="00866DC9"/>
    <w:rsid w:val="00867868"/>
    <w:rsid w:val="00867964"/>
    <w:rsid w:val="00867F26"/>
    <w:rsid w:val="00870B1C"/>
    <w:rsid w:val="00871FDA"/>
    <w:rsid w:val="00875E76"/>
    <w:rsid w:val="008760F4"/>
    <w:rsid w:val="00876C9B"/>
    <w:rsid w:val="00880E46"/>
    <w:rsid w:val="00884EE0"/>
    <w:rsid w:val="00885021"/>
    <w:rsid w:val="008857F3"/>
    <w:rsid w:val="0089097C"/>
    <w:rsid w:val="008913F6"/>
    <w:rsid w:val="00892C3E"/>
    <w:rsid w:val="00893234"/>
    <w:rsid w:val="008978BC"/>
    <w:rsid w:val="00897B8F"/>
    <w:rsid w:val="008A00DE"/>
    <w:rsid w:val="008A1135"/>
    <w:rsid w:val="008A5579"/>
    <w:rsid w:val="008A7105"/>
    <w:rsid w:val="008B23ED"/>
    <w:rsid w:val="008B2687"/>
    <w:rsid w:val="008B3CF6"/>
    <w:rsid w:val="008B6E3E"/>
    <w:rsid w:val="008C0511"/>
    <w:rsid w:val="008C22C3"/>
    <w:rsid w:val="008C2872"/>
    <w:rsid w:val="008C4E93"/>
    <w:rsid w:val="008C5174"/>
    <w:rsid w:val="008C5331"/>
    <w:rsid w:val="008C7EF1"/>
    <w:rsid w:val="008D1C6E"/>
    <w:rsid w:val="008D39A6"/>
    <w:rsid w:val="008D589B"/>
    <w:rsid w:val="008D5F36"/>
    <w:rsid w:val="008D6F39"/>
    <w:rsid w:val="008D74D8"/>
    <w:rsid w:val="008E0F97"/>
    <w:rsid w:val="008E45DD"/>
    <w:rsid w:val="008E5BEA"/>
    <w:rsid w:val="008E61CF"/>
    <w:rsid w:val="008E62F3"/>
    <w:rsid w:val="008E66A7"/>
    <w:rsid w:val="008F0027"/>
    <w:rsid w:val="008F13F4"/>
    <w:rsid w:val="008F2248"/>
    <w:rsid w:val="008F429A"/>
    <w:rsid w:val="008F4809"/>
    <w:rsid w:val="008F4885"/>
    <w:rsid w:val="008F69B0"/>
    <w:rsid w:val="008F6DFC"/>
    <w:rsid w:val="00900FA9"/>
    <w:rsid w:val="00901C9D"/>
    <w:rsid w:val="0090254E"/>
    <w:rsid w:val="0090397D"/>
    <w:rsid w:val="00903B8A"/>
    <w:rsid w:val="0090531F"/>
    <w:rsid w:val="00907F35"/>
    <w:rsid w:val="0091449C"/>
    <w:rsid w:val="00915C0A"/>
    <w:rsid w:val="00916394"/>
    <w:rsid w:val="00916C61"/>
    <w:rsid w:val="00920BE6"/>
    <w:rsid w:val="00920D54"/>
    <w:rsid w:val="00922E91"/>
    <w:rsid w:val="009253A2"/>
    <w:rsid w:val="009260F9"/>
    <w:rsid w:val="00926811"/>
    <w:rsid w:val="009328BD"/>
    <w:rsid w:val="0093469C"/>
    <w:rsid w:val="00940D53"/>
    <w:rsid w:val="00942081"/>
    <w:rsid w:val="009447BD"/>
    <w:rsid w:val="0095085C"/>
    <w:rsid w:val="00950D6C"/>
    <w:rsid w:val="00952B8F"/>
    <w:rsid w:val="00955935"/>
    <w:rsid w:val="00956877"/>
    <w:rsid w:val="009574EE"/>
    <w:rsid w:val="00964F16"/>
    <w:rsid w:val="0096690F"/>
    <w:rsid w:val="0096729D"/>
    <w:rsid w:val="00967A7A"/>
    <w:rsid w:val="00970692"/>
    <w:rsid w:val="00971686"/>
    <w:rsid w:val="00973719"/>
    <w:rsid w:val="00973845"/>
    <w:rsid w:val="009743E5"/>
    <w:rsid w:val="0097647D"/>
    <w:rsid w:val="00983A52"/>
    <w:rsid w:val="00984589"/>
    <w:rsid w:val="00984B13"/>
    <w:rsid w:val="00986AE7"/>
    <w:rsid w:val="00987773"/>
    <w:rsid w:val="00987A32"/>
    <w:rsid w:val="00987DB5"/>
    <w:rsid w:val="00993600"/>
    <w:rsid w:val="0099428B"/>
    <w:rsid w:val="00997D11"/>
    <w:rsid w:val="009A029C"/>
    <w:rsid w:val="009A0526"/>
    <w:rsid w:val="009A0A96"/>
    <w:rsid w:val="009A271D"/>
    <w:rsid w:val="009A44F9"/>
    <w:rsid w:val="009A70D5"/>
    <w:rsid w:val="009B2507"/>
    <w:rsid w:val="009B2E8E"/>
    <w:rsid w:val="009B3004"/>
    <w:rsid w:val="009B348C"/>
    <w:rsid w:val="009B482A"/>
    <w:rsid w:val="009B7712"/>
    <w:rsid w:val="009B7B83"/>
    <w:rsid w:val="009C0636"/>
    <w:rsid w:val="009C08BA"/>
    <w:rsid w:val="009C51A6"/>
    <w:rsid w:val="009C6F0A"/>
    <w:rsid w:val="009C6F32"/>
    <w:rsid w:val="009C797B"/>
    <w:rsid w:val="009D02E8"/>
    <w:rsid w:val="009D0C05"/>
    <w:rsid w:val="009D2B82"/>
    <w:rsid w:val="009D4274"/>
    <w:rsid w:val="009D461F"/>
    <w:rsid w:val="009D5C53"/>
    <w:rsid w:val="009D5D74"/>
    <w:rsid w:val="009D622C"/>
    <w:rsid w:val="009D661E"/>
    <w:rsid w:val="009E1268"/>
    <w:rsid w:val="009E5AB3"/>
    <w:rsid w:val="009E61F7"/>
    <w:rsid w:val="009E7BE7"/>
    <w:rsid w:val="009E7EB2"/>
    <w:rsid w:val="009F145D"/>
    <w:rsid w:val="009F17D1"/>
    <w:rsid w:val="009F7CAB"/>
    <w:rsid w:val="00A011F7"/>
    <w:rsid w:val="00A02E6E"/>
    <w:rsid w:val="00A03F22"/>
    <w:rsid w:val="00A05B2B"/>
    <w:rsid w:val="00A064C9"/>
    <w:rsid w:val="00A0662C"/>
    <w:rsid w:val="00A12624"/>
    <w:rsid w:val="00A1407B"/>
    <w:rsid w:val="00A14B13"/>
    <w:rsid w:val="00A14B40"/>
    <w:rsid w:val="00A15BF3"/>
    <w:rsid w:val="00A15C5A"/>
    <w:rsid w:val="00A16B62"/>
    <w:rsid w:val="00A17FEB"/>
    <w:rsid w:val="00A20772"/>
    <w:rsid w:val="00A214C8"/>
    <w:rsid w:val="00A21567"/>
    <w:rsid w:val="00A215C7"/>
    <w:rsid w:val="00A22C2D"/>
    <w:rsid w:val="00A24B13"/>
    <w:rsid w:val="00A25794"/>
    <w:rsid w:val="00A30451"/>
    <w:rsid w:val="00A3148A"/>
    <w:rsid w:val="00A324AB"/>
    <w:rsid w:val="00A33C11"/>
    <w:rsid w:val="00A34E09"/>
    <w:rsid w:val="00A35B35"/>
    <w:rsid w:val="00A4172A"/>
    <w:rsid w:val="00A44A6C"/>
    <w:rsid w:val="00A45819"/>
    <w:rsid w:val="00A4687A"/>
    <w:rsid w:val="00A47350"/>
    <w:rsid w:val="00A47C08"/>
    <w:rsid w:val="00A517BC"/>
    <w:rsid w:val="00A52F47"/>
    <w:rsid w:val="00A54695"/>
    <w:rsid w:val="00A54D83"/>
    <w:rsid w:val="00A61F5C"/>
    <w:rsid w:val="00A63384"/>
    <w:rsid w:val="00A6416E"/>
    <w:rsid w:val="00A71754"/>
    <w:rsid w:val="00A717E7"/>
    <w:rsid w:val="00A71EDB"/>
    <w:rsid w:val="00A74152"/>
    <w:rsid w:val="00A757D1"/>
    <w:rsid w:val="00A76A28"/>
    <w:rsid w:val="00A8284E"/>
    <w:rsid w:val="00A83243"/>
    <w:rsid w:val="00A8359D"/>
    <w:rsid w:val="00A83CC9"/>
    <w:rsid w:val="00A8789C"/>
    <w:rsid w:val="00A90111"/>
    <w:rsid w:val="00A91528"/>
    <w:rsid w:val="00A95196"/>
    <w:rsid w:val="00A9738A"/>
    <w:rsid w:val="00AA1EFF"/>
    <w:rsid w:val="00AA5115"/>
    <w:rsid w:val="00AB14C7"/>
    <w:rsid w:val="00AB2264"/>
    <w:rsid w:val="00AB4E47"/>
    <w:rsid w:val="00AB67F7"/>
    <w:rsid w:val="00AC054F"/>
    <w:rsid w:val="00AC0715"/>
    <w:rsid w:val="00AC146C"/>
    <w:rsid w:val="00AC1F76"/>
    <w:rsid w:val="00AC2615"/>
    <w:rsid w:val="00AC5AB5"/>
    <w:rsid w:val="00AC64D8"/>
    <w:rsid w:val="00AD12D2"/>
    <w:rsid w:val="00AD1729"/>
    <w:rsid w:val="00AD2774"/>
    <w:rsid w:val="00AD3941"/>
    <w:rsid w:val="00AD5261"/>
    <w:rsid w:val="00AE0009"/>
    <w:rsid w:val="00AE357A"/>
    <w:rsid w:val="00AE38B2"/>
    <w:rsid w:val="00AE5A4E"/>
    <w:rsid w:val="00AE76F9"/>
    <w:rsid w:val="00AF3694"/>
    <w:rsid w:val="00AF4B9E"/>
    <w:rsid w:val="00AF6636"/>
    <w:rsid w:val="00B11692"/>
    <w:rsid w:val="00B14116"/>
    <w:rsid w:val="00B1486E"/>
    <w:rsid w:val="00B15BDD"/>
    <w:rsid w:val="00B20443"/>
    <w:rsid w:val="00B2550B"/>
    <w:rsid w:val="00B259CE"/>
    <w:rsid w:val="00B25B50"/>
    <w:rsid w:val="00B30680"/>
    <w:rsid w:val="00B31DD7"/>
    <w:rsid w:val="00B32CAF"/>
    <w:rsid w:val="00B33432"/>
    <w:rsid w:val="00B336D5"/>
    <w:rsid w:val="00B35F18"/>
    <w:rsid w:val="00B3657C"/>
    <w:rsid w:val="00B42372"/>
    <w:rsid w:val="00B423A4"/>
    <w:rsid w:val="00B437D6"/>
    <w:rsid w:val="00B43AB0"/>
    <w:rsid w:val="00B4446B"/>
    <w:rsid w:val="00B47C68"/>
    <w:rsid w:val="00B523FB"/>
    <w:rsid w:val="00B52E8F"/>
    <w:rsid w:val="00B5413F"/>
    <w:rsid w:val="00B5525E"/>
    <w:rsid w:val="00B57738"/>
    <w:rsid w:val="00B63137"/>
    <w:rsid w:val="00B63604"/>
    <w:rsid w:val="00B63FA9"/>
    <w:rsid w:val="00B64379"/>
    <w:rsid w:val="00B650CC"/>
    <w:rsid w:val="00B707BD"/>
    <w:rsid w:val="00B71457"/>
    <w:rsid w:val="00B72997"/>
    <w:rsid w:val="00B750BF"/>
    <w:rsid w:val="00B75217"/>
    <w:rsid w:val="00B776B5"/>
    <w:rsid w:val="00B81AFD"/>
    <w:rsid w:val="00B85442"/>
    <w:rsid w:val="00B90851"/>
    <w:rsid w:val="00B91090"/>
    <w:rsid w:val="00B926B7"/>
    <w:rsid w:val="00B94A3A"/>
    <w:rsid w:val="00B95094"/>
    <w:rsid w:val="00BA0EC1"/>
    <w:rsid w:val="00BA5FF1"/>
    <w:rsid w:val="00BA7533"/>
    <w:rsid w:val="00BB281A"/>
    <w:rsid w:val="00BC04BD"/>
    <w:rsid w:val="00BC4096"/>
    <w:rsid w:val="00BC65BA"/>
    <w:rsid w:val="00BD55FE"/>
    <w:rsid w:val="00BD75D2"/>
    <w:rsid w:val="00BE0383"/>
    <w:rsid w:val="00BE07A0"/>
    <w:rsid w:val="00BE1C3A"/>
    <w:rsid w:val="00BE611C"/>
    <w:rsid w:val="00BE70FF"/>
    <w:rsid w:val="00BF1079"/>
    <w:rsid w:val="00BF1D2D"/>
    <w:rsid w:val="00BF2768"/>
    <w:rsid w:val="00BF5859"/>
    <w:rsid w:val="00BF6DFF"/>
    <w:rsid w:val="00C00048"/>
    <w:rsid w:val="00C00239"/>
    <w:rsid w:val="00C00828"/>
    <w:rsid w:val="00C05982"/>
    <w:rsid w:val="00C068F5"/>
    <w:rsid w:val="00C11842"/>
    <w:rsid w:val="00C12994"/>
    <w:rsid w:val="00C1363B"/>
    <w:rsid w:val="00C14D24"/>
    <w:rsid w:val="00C1538F"/>
    <w:rsid w:val="00C15926"/>
    <w:rsid w:val="00C16139"/>
    <w:rsid w:val="00C16B14"/>
    <w:rsid w:val="00C17609"/>
    <w:rsid w:val="00C177ED"/>
    <w:rsid w:val="00C212B6"/>
    <w:rsid w:val="00C2265C"/>
    <w:rsid w:val="00C23420"/>
    <w:rsid w:val="00C30985"/>
    <w:rsid w:val="00C33BB9"/>
    <w:rsid w:val="00C3464B"/>
    <w:rsid w:val="00C35140"/>
    <w:rsid w:val="00C35A34"/>
    <w:rsid w:val="00C36B0D"/>
    <w:rsid w:val="00C3715A"/>
    <w:rsid w:val="00C421FF"/>
    <w:rsid w:val="00C425BE"/>
    <w:rsid w:val="00C44387"/>
    <w:rsid w:val="00C44F2B"/>
    <w:rsid w:val="00C545D3"/>
    <w:rsid w:val="00C54A8C"/>
    <w:rsid w:val="00C56388"/>
    <w:rsid w:val="00C5675C"/>
    <w:rsid w:val="00C571C0"/>
    <w:rsid w:val="00C61233"/>
    <w:rsid w:val="00C61911"/>
    <w:rsid w:val="00C627D8"/>
    <w:rsid w:val="00C62EB5"/>
    <w:rsid w:val="00C65EB9"/>
    <w:rsid w:val="00C718D9"/>
    <w:rsid w:val="00C72850"/>
    <w:rsid w:val="00C73632"/>
    <w:rsid w:val="00C745AC"/>
    <w:rsid w:val="00C75175"/>
    <w:rsid w:val="00C7543D"/>
    <w:rsid w:val="00C759F9"/>
    <w:rsid w:val="00C75EE7"/>
    <w:rsid w:val="00C766E1"/>
    <w:rsid w:val="00C777E7"/>
    <w:rsid w:val="00C81E92"/>
    <w:rsid w:val="00C837C1"/>
    <w:rsid w:val="00C91398"/>
    <w:rsid w:val="00C92269"/>
    <w:rsid w:val="00C92ED2"/>
    <w:rsid w:val="00C93239"/>
    <w:rsid w:val="00C94BF8"/>
    <w:rsid w:val="00C94F86"/>
    <w:rsid w:val="00CA180E"/>
    <w:rsid w:val="00CA23F1"/>
    <w:rsid w:val="00CA3D05"/>
    <w:rsid w:val="00CA4DB3"/>
    <w:rsid w:val="00CA574E"/>
    <w:rsid w:val="00CA69FF"/>
    <w:rsid w:val="00CA7FEE"/>
    <w:rsid w:val="00CB0B37"/>
    <w:rsid w:val="00CB0CBA"/>
    <w:rsid w:val="00CB11FA"/>
    <w:rsid w:val="00CC0138"/>
    <w:rsid w:val="00CC0BFC"/>
    <w:rsid w:val="00CC1F38"/>
    <w:rsid w:val="00CC4D3B"/>
    <w:rsid w:val="00CC6328"/>
    <w:rsid w:val="00CC69B1"/>
    <w:rsid w:val="00CC722D"/>
    <w:rsid w:val="00CC7D94"/>
    <w:rsid w:val="00CD17D9"/>
    <w:rsid w:val="00CD218F"/>
    <w:rsid w:val="00CD417B"/>
    <w:rsid w:val="00CD4EA9"/>
    <w:rsid w:val="00CD56C4"/>
    <w:rsid w:val="00CD6CA5"/>
    <w:rsid w:val="00CE0A40"/>
    <w:rsid w:val="00CE0C33"/>
    <w:rsid w:val="00CE2480"/>
    <w:rsid w:val="00CE3580"/>
    <w:rsid w:val="00CE3871"/>
    <w:rsid w:val="00CE39D5"/>
    <w:rsid w:val="00CE5C29"/>
    <w:rsid w:val="00CE6313"/>
    <w:rsid w:val="00CE68CC"/>
    <w:rsid w:val="00CE7671"/>
    <w:rsid w:val="00CF1043"/>
    <w:rsid w:val="00CF1336"/>
    <w:rsid w:val="00CF2265"/>
    <w:rsid w:val="00CF32D4"/>
    <w:rsid w:val="00CF38DA"/>
    <w:rsid w:val="00CF68C2"/>
    <w:rsid w:val="00CF6B12"/>
    <w:rsid w:val="00CF6CA8"/>
    <w:rsid w:val="00CF797E"/>
    <w:rsid w:val="00D01079"/>
    <w:rsid w:val="00D018E6"/>
    <w:rsid w:val="00D02059"/>
    <w:rsid w:val="00D02D89"/>
    <w:rsid w:val="00D03B55"/>
    <w:rsid w:val="00D04D65"/>
    <w:rsid w:val="00D063F2"/>
    <w:rsid w:val="00D06DB2"/>
    <w:rsid w:val="00D10FDF"/>
    <w:rsid w:val="00D1111C"/>
    <w:rsid w:val="00D15CC8"/>
    <w:rsid w:val="00D20615"/>
    <w:rsid w:val="00D20796"/>
    <w:rsid w:val="00D2538D"/>
    <w:rsid w:val="00D268C9"/>
    <w:rsid w:val="00D300A3"/>
    <w:rsid w:val="00D301ED"/>
    <w:rsid w:val="00D313B0"/>
    <w:rsid w:val="00D319D4"/>
    <w:rsid w:val="00D32569"/>
    <w:rsid w:val="00D33B92"/>
    <w:rsid w:val="00D35391"/>
    <w:rsid w:val="00D36569"/>
    <w:rsid w:val="00D36FBF"/>
    <w:rsid w:val="00D40062"/>
    <w:rsid w:val="00D405E7"/>
    <w:rsid w:val="00D4133A"/>
    <w:rsid w:val="00D436F6"/>
    <w:rsid w:val="00D440FF"/>
    <w:rsid w:val="00D44DD1"/>
    <w:rsid w:val="00D50841"/>
    <w:rsid w:val="00D50BC2"/>
    <w:rsid w:val="00D515C2"/>
    <w:rsid w:val="00D53B9C"/>
    <w:rsid w:val="00D5622E"/>
    <w:rsid w:val="00D570CE"/>
    <w:rsid w:val="00D66F14"/>
    <w:rsid w:val="00D679C1"/>
    <w:rsid w:val="00D67A9D"/>
    <w:rsid w:val="00D72E7C"/>
    <w:rsid w:val="00D7638B"/>
    <w:rsid w:val="00D76DCC"/>
    <w:rsid w:val="00D77D9E"/>
    <w:rsid w:val="00D81C8D"/>
    <w:rsid w:val="00D81D6D"/>
    <w:rsid w:val="00D8340F"/>
    <w:rsid w:val="00D85D70"/>
    <w:rsid w:val="00D85F1F"/>
    <w:rsid w:val="00D86400"/>
    <w:rsid w:val="00D867D6"/>
    <w:rsid w:val="00D868DE"/>
    <w:rsid w:val="00D90503"/>
    <w:rsid w:val="00D94A33"/>
    <w:rsid w:val="00D97FE0"/>
    <w:rsid w:val="00DA1C78"/>
    <w:rsid w:val="00DA2F03"/>
    <w:rsid w:val="00DA6875"/>
    <w:rsid w:val="00DB0107"/>
    <w:rsid w:val="00DB0723"/>
    <w:rsid w:val="00DB18E3"/>
    <w:rsid w:val="00DB297D"/>
    <w:rsid w:val="00DB4314"/>
    <w:rsid w:val="00DB6163"/>
    <w:rsid w:val="00DB66A1"/>
    <w:rsid w:val="00DB75D0"/>
    <w:rsid w:val="00DB7C7C"/>
    <w:rsid w:val="00DB7D3B"/>
    <w:rsid w:val="00DC04D3"/>
    <w:rsid w:val="00DC0A19"/>
    <w:rsid w:val="00DC0C8E"/>
    <w:rsid w:val="00DC1BE6"/>
    <w:rsid w:val="00DC758E"/>
    <w:rsid w:val="00DD1317"/>
    <w:rsid w:val="00DD2F1D"/>
    <w:rsid w:val="00DD60CF"/>
    <w:rsid w:val="00DE02C0"/>
    <w:rsid w:val="00DE0C01"/>
    <w:rsid w:val="00DE10B2"/>
    <w:rsid w:val="00DE246F"/>
    <w:rsid w:val="00DE3797"/>
    <w:rsid w:val="00DE5AB2"/>
    <w:rsid w:val="00DE671D"/>
    <w:rsid w:val="00DE6EFC"/>
    <w:rsid w:val="00DF4497"/>
    <w:rsid w:val="00DF4D3B"/>
    <w:rsid w:val="00DF4E4D"/>
    <w:rsid w:val="00DF715B"/>
    <w:rsid w:val="00E00C09"/>
    <w:rsid w:val="00E01840"/>
    <w:rsid w:val="00E03760"/>
    <w:rsid w:val="00E03EFD"/>
    <w:rsid w:val="00E0782E"/>
    <w:rsid w:val="00E07EFA"/>
    <w:rsid w:val="00E10D0C"/>
    <w:rsid w:val="00E10E49"/>
    <w:rsid w:val="00E16966"/>
    <w:rsid w:val="00E16B58"/>
    <w:rsid w:val="00E173A4"/>
    <w:rsid w:val="00E1777D"/>
    <w:rsid w:val="00E20B76"/>
    <w:rsid w:val="00E21B6D"/>
    <w:rsid w:val="00E22996"/>
    <w:rsid w:val="00E319E4"/>
    <w:rsid w:val="00E34FE8"/>
    <w:rsid w:val="00E368CB"/>
    <w:rsid w:val="00E377D4"/>
    <w:rsid w:val="00E406E1"/>
    <w:rsid w:val="00E4111A"/>
    <w:rsid w:val="00E41325"/>
    <w:rsid w:val="00E418B7"/>
    <w:rsid w:val="00E419D1"/>
    <w:rsid w:val="00E41A8F"/>
    <w:rsid w:val="00E41A9E"/>
    <w:rsid w:val="00E425CE"/>
    <w:rsid w:val="00E47A9E"/>
    <w:rsid w:val="00E52810"/>
    <w:rsid w:val="00E57D01"/>
    <w:rsid w:val="00E6073F"/>
    <w:rsid w:val="00E61E2A"/>
    <w:rsid w:val="00E62870"/>
    <w:rsid w:val="00E63015"/>
    <w:rsid w:val="00E70E68"/>
    <w:rsid w:val="00E7106D"/>
    <w:rsid w:val="00E718C8"/>
    <w:rsid w:val="00E7401E"/>
    <w:rsid w:val="00E762FB"/>
    <w:rsid w:val="00E77C95"/>
    <w:rsid w:val="00E80422"/>
    <w:rsid w:val="00E81DDF"/>
    <w:rsid w:val="00E82791"/>
    <w:rsid w:val="00E8332D"/>
    <w:rsid w:val="00E85DFB"/>
    <w:rsid w:val="00E85F74"/>
    <w:rsid w:val="00E865C1"/>
    <w:rsid w:val="00E87CCD"/>
    <w:rsid w:val="00E92BD8"/>
    <w:rsid w:val="00E92C08"/>
    <w:rsid w:val="00E94054"/>
    <w:rsid w:val="00E94B32"/>
    <w:rsid w:val="00E94F48"/>
    <w:rsid w:val="00E95A5B"/>
    <w:rsid w:val="00EA02B6"/>
    <w:rsid w:val="00EA1009"/>
    <w:rsid w:val="00EA39E3"/>
    <w:rsid w:val="00EA50FC"/>
    <w:rsid w:val="00EA6123"/>
    <w:rsid w:val="00EA7C29"/>
    <w:rsid w:val="00EB170B"/>
    <w:rsid w:val="00EB290D"/>
    <w:rsid w:val="00EB632A"/>
    <w:rsid w:val="00EC1E66"/>
    <w:rsid w:val="00EC36BC"/>
    <w:rsid w:val="00ED2203"/>
    <w:rsid w:val="00ED2569"/>
    <w:rsid w:val="00ED25B1"/>
    <w:rsid w:val="00ED7FAF"/>
    <w:rsid w:val="00EE0104"/>
    <w:rsid w:val="00EE07DA"/>
    <w:rsid w:val="00EE2AD2"/>
    <w:rsid w:val="00EE324B"/>
    <w:rsid w:val="00EE56CB"/>
    <w:rsid w:val="00EE5711"/>
    <w:rsid w:val="00EE6C48"/>
    <w:rsid w:val="00EE7FDD"/>
    <w:rsid w:val="00EF0079"/>
    <w:rsid w:val="00EF3E79"/>
    <w:rsid w:val="00EF4E25"/>
    <w:rsid w:val="00EF771A"/>
    <w:rsid w:val="00F009EB"/>
    <w:rsid w:val="00F03DD9"/>
    <w:rsid w:val="00F04E9A"/>
    <w:rsid w:val="00F06A8A"/>
    <w:rsid w:val="00F0761C"/>
    <w:rsid w:val="00F1054C"/>
    <w:rsid w:val="00F11975"/>
    <w:rsid w:val="00F11B04"/>
    <w:rsid w:val="00F1246B"/>
    <w:rsid w:val="00F243C8"/>
    <w:rsid w:val="00F24E11"/>
    <w:rsid w:val="00F26D6A"/>
    <w:rsid w:val="00F304A9"/>
    <w:rsid w:val="00F30C1A"/>
    <w:rsid w:val="00F3139D"/>
    <w:rsid w:val="00F33377"/>
    <w:rsid w:val="00F33F84"/>
    <w:rsid w:val="00F3568E"/>
    <w:rsid w:val="00F35A11"/>
    <w:rsid w:val="00F400ED"/>
    <w:rsid w:val="00F420CC"/>
    <w:rsid w:val="00F43840"/>
    <w:rsid w:val="00F43BBA"/>
    <w:rsid w:val="00F44E10"/>
    <w:rsid w:val="00F46253"/>
    <w:rsid w:val="00F50479"/>
    <w:rsid w:val="00F507CD"/>
    <w:rsid w:val="00F52083"/>
    <w:rsid w:val="00F52525"/>
    <w:rsid w:val="00F53C91"/>
    <w:rsid w:val="00F56191"/>
    <w:rsid w:val="00F6000A"/>
    <w:rsid w:val="00F64BB0"/>
    <w:rsid w:val="00F709AA"/>
    <w:rsid w:val="00F72CCB"/>
    <w:rsid w:val="00F73A79"/>
    <w:rsid w:val="00F75244"/>
    <w:rsid w:val="00F801B9"/>
    <w:rsid w:val="00F8304C"/>
    <w:rsid w:val="00F85A8C"/>
    <w:rsid w:val="00F903F4"/>
    <w:rsid w:val="00F90FCC"/>
    <w:rsid w:val="00F915F1"/>
    <w:rsid w:val="00F91721"/>
    <w:rsid w:val="00F920ED"/>
    <w:rsid w:val="00F95601"/>
    <w:rsid w:val="00FA07E3"/>
    <w:rsid w:val="00FA5879"/>
    <w:rsid w:val="00FA5CFA"/>
    <w:rsid w:val="00FA78CC"/>
    <w:rsid w:val="00FB04D2"/>
    <w:rsid w:val="00FC56DF"/>
    <w:rsid w:val="00FC5E7E"/>
    <w:rsid w:val="00FD0B60"/>
    <w:rsid w:val="00FD2335"/>
    <w:rsid w:val="00FD29BA"/>
    <w:rsid w:val="00FD2AED"/>
    <w:rsid w:val="00FD2F78"/>
    <w:rsid w:val="00FD739B"/>
    <w:rsid w:val="00FE0E36"/>
    <w:rsid w:val="00FE268E"/>
    <w:rsid w:val="00FE2790"/>
    <w:rsid w:val="00FE639A"/>
    <w:rsid w:val="00FE6EA5"/>
    <w:rsid w:val="00FE76EB"/>
    <w:rsid w:val="00FE7BE9"/>
    <w:rsid w:val="00FF344D"/>
    <w:rsid w:val="00FF39E5"/>
    <w:rsid w:val="00FF3C6E"/>
    <w:rsid w:val="00FF401B"/>
    <w:rsid w:val="00FF463F"/>
    <w:rsid w:val="00FF7F98"/>
    <w:rsid w:val="01417ED0"/>
    <w:rsid w:val="016531D1"/>
    <w:rsid w:val="0288377B"/>
    <w:rsid w:val="042C2C6A"/>
    <w:rsid w:val="04967ABA"/>
    <w:rsid w:val="0594033E"/>
    <w:rsid w:val="06124B79"/>
    <w:rsid w:val="0B4B5358"/>
    <w:rsid w:val="0BE91440"/>
    <w:rsid w:val="0DDB6F15"/>
    <w:rsid w:val="100B7158"/>
    <w:rsid w:val="12A56C4A"/>
    <w:rsid w:val="147B275D"/>
    <w:rsid w:val="15186782"/>
    <w:rsid w:val="16355D75"/>
    <w:rsid w:val="16D2413C"/>
    <w:rsid w:val="185760F5"/>
    <w:rsid w:val="1D1C3424"/>
    <w:rsid w:val="1D3F5CF8"/>
    <w:rsid w:val="1F874D8A"/>
    <w:rsid w:val="20C37B32"/>
    <w:rsid w:val="215B3EEE"/>
    <w:rsid w:val="249809B4"/>
    <w:rsid w:val="27323D42"/>
    <w:rsid w:val="2AF578DD"/>
    <w:rsid w:val="2AFB0177"/>
    <w:rsid w:val="2B7254AB"/>
    <w:rsid w:val="2B774A68"/>
    <w:rsid w:val="2F7C80F3"/>
    <w:rsid w:val="328E14B9"/>
    <w:rsid w:val="32A827E6"/>
    <w:rsid w:val="33590A0D"/>
    <w:rsid w:val="380145D2"/>
    <w:rsid w:val="38880A26"/>
    <w:rsid w:val="39790D27"/>
    <w:rsid w:val="3A9E1150"/>
    <w:rsid w:val="3AB16C65"/>
    <w:rsid w:val="3B2344B0"/>
    <w:rsid w:val="3D7FCAB5"/>
    <w:rsid w:val="3FB328EE"/>
    <w:rsid w:val="3FDD483D"/>
    <w:rsid w:val="40017D8D"/>
    <w:rsid w:val="436B0FC0"/>
    <w:rsid w:val="44187FD3"/>
    <w:rsid w:val="446E75ED"/>
    <w:rsid w:val="44C91833"/>
    <w:rsid w:val="492D2D74"/>
    <w:rsid w:val="499524F4"/>
    <w:rsid w:val="4A445996"/>
    <w:rsid w:val="4B876EDE"/>
    <w:rsid w:val="4DA23BF2"/>
    <w:rsid w:val="4DB200A1"/>
    <w:rsid w:val="4ECE1A55"/>
    <w:rsid w:val="53D05DA1"/>
    <w:rsid w:val="54656664"/>
    <w:rsid w:val="55BD3B21"/>
    <w:rsid w:val="589635DD"/>
    <w:rsid w:val="5B494DFB"/>
    <w:rsid w:val="5B734C0E"/>
    <w:rsid w:val="5D111766"/>
    <w:rsid w:val="5FCB6071"/>
    <w:rsid w:val="626E1D1B"/>
    <w:rsid w:val="64084829"/>
    <w:rsid w:val="646B48B3"/>
    <w:rsid w:val="65965302"/>
    <w:rsid w:val="67565A36"/>
    <w:rsid w:val="677C0E82"/>
    <w:rsid w:val="68B96DFC"/>
    <w:rsid w:val="6A236CE5"/>
    <w:rsid w:val="6B7B6B20"/>
    <w:rsid w:val="6C39522C"/>
    <w:rsid w:val="6E552894"/>
    <w:rsid w:val="716606CE"/>
    <w:rsid w:val="71E02129"/>
    <w:rsid w:val="740C0E97"/>
    <w:rsid w:val="77812C28"/>
    <w:rsid w:val="7DC964F0"/>
    <w:rsid w:val="7FB92CDD"/>
    <w:rsid w:val="7FE36897"/>
    <w:rsid w:val="BCDD5343"/>
    <w:rsid w:val="DDCC60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5">
    <w:name w:val="heading 1"/>
    <w:basedOn w:val="1"/>
    <w:next w:val="1"/>
    <w:link w:val="29"/>
    <w:qFormat/>
    <w:uiPriority w:val="0"/>
    <w:pPr>
      <w:keepNext/>
      <w:autoSpaceDE w:val="0"/>
      <w:autoSpaceDN w:val="0"/>
      <w:adjustRightInd w:val="0"/>
      <w:jc w:val="center"/>
      <w:outlineLvl w:val="0"/>
    </w:pPr>
    <w:rPr>
      <w:rFonts w:ascii="宋体"/>
      <w:color w:val="000000"/>
      <w:sz w:val="28"/>
      <w:szCs w:val="20"/>
    </w:rPr>
  </w:style>
  <w:style w:type="paragraph" w:styleId="6">
    <w:name w:val="heading 2"/>
    <w:basedOn w:val="1"/>
    <w:next w:val="1"/>
    <w:link w:val="34"/>
    <w:qFormat/>
    <w:uiPriority w:val="0"/>
    <w:pPr>
      <w:keepNext/>
      <w:keepLines/>
      <w:spacing w:before="260" w:after="260" w:line="416" w:lineRule="auto"/>
      <w:outlineLvl w:val="1"/>
    </w:pPr>
    <w:rPr>
      <w:rFonts w:ascii="Arial" w:hAnsi="Arial"/>
      <w:b/>
      <w:bCs/>
      <w:sz w:val="32"/>
      <w:szCs w:val="32"/>
    </w:rPr>
  </w:style>
  <w:style w:type="paragraph" w:styleId="7">
    <w:name w:val="heading 3"/>
    <w:basedOn w:val="1"/>
    <w:next w:val="1"/>
    <w:link w:val="36"/>
    <w:semiHidden/>
    <w:unhideWhenUsed/>
    <w:qFormat/>
    <w:uiPriority w:val="9"/>
    <w:pPr>
      <w:keepNext/>
      <w:keepLines/>
      <w:spacing w:before="260" w:after="260" w:line="416" w:lineRule="auto"/>
      <w:outlineLvl w:val="2"/>
    </w:pPr>
    <w:rPr>
      <w:b/>
      <w:bCs/>
      <w:sz w:val="32"/>
      <w:szCs w:val="32"/>
    </w:rPr>
  </w:style>
  <w:style w:type="paragraph" w:styleId="8">
    <w:name w:val="heading 4"/>
    <w:basedOn w:val="1"/>
    <w:next w:val="1"/>
    <w:link w:val="37"/>
    <w:qFormat/>
    <w:uiPriority w:val="0"/>
    <w:pPr>
      <w:keepNext/>
      <w:keepLines/>
      <w:spacing w:before="280" w:after="290" w:line="376" w:lineRule="auto"/>
      <w:outlineLvl w:val="3"/>
    </w:pPr>
    <w:rPr>
      <w:rFonts w:ascii="Cambria" w:hAnsi="Cambria"/>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Cs w:val="24"/>
    </w:rPr>
  </w:style>
  <w:style w:type="paragraph" w:styleId="3">
    <w:name w:val="Body Text Indent"/>
    <w:basedOn w:val="1"/>
    <w:next w:val="4"/>
    <w:unhideWhenUsed/>
    <w:qFormat/>
    <w:uiPriority w:val="99"/>
    <w:pPr>
      <w:spacing w:after="120"/>
      <w:ind w:left="420" w:leftChars="200"/>
    </w:pPr>
  </w:style>
  <w:style w:type="paragraph" w:styleId="4">
    <w:name w:val="envelope return"/>
    <w:basedOn w:val="1"/>
    <w:qFormat/>
    <w:uiPriority w:val="99"/>
    <w:rPr>
      <w:rFonts w:ascii="Arial" w:hAnsi="Arial"/>
    </w:rPr>
  </w:style>
  <w:style w:type="paragraph" w:styleId="9">
    <w:name w:val="Normal Indent"/>
    <w:basedOn w:val="1"/>
    <w:next w:val="1"/>
    <w:qFormat/>
    <w:uiPriority w:val="0"/>
    <w:pPr>
      <w:ind w:firstLine="420" w:firstLineChars="200"/>
    </w:pPr>
    <w:rPr>
      <w:kern w:val="0"/>
      <w:sz w:val="20"/>
    </w:rPr>
  </w:style>
  <w:style w:type="paragraph" w:styleId="10">
    <w:name w:val="annotation text"/>
    <w:basedOn w:val="1"/>
    <w:link w:val="30"/>
    <w:unhideWhenUsed/>
    <w:qFormat/>
    <w:uiPriority w:val="99"/>
    <w:pPr>
      <w:jc w:val="left"/>
    </w:pPr>
  </w:style>
  <w:style w:type="paragraph" w:styleId="11">
    <w:name w:val="Body Text"/>
    <w:basedOn w:val="1"/>
    <w:next w:val="1"/>
    <w:unhideWhenUsed/>
    <w:qFormat/>
    <w:uiPriority w:val="99"/>
    <w:pPr>
      <w:spacing w:after="120"/>
    </w:pPr>
  </w:style>
  <w:style w:type="paragraph" w:styleId="12">
    <w:name w:val="Plain Text"/>
    <w:basedOn w:val="1"/>
    <w:link w:val="33"/>
    <w:qFormat/>
    <w:uiPriority w:val="0"/>
    <w:rPr>
      <w:rFonts w:ascii="宋体" w:hAnsi="Courier New" w:eastAsiaTheme="minorEastAsia" w:cstheme="minorBidi"/>
    </w:rPr>
  </w:style>
  <w:style w:type="paragraph" w:styleId="13">
    <w:name w:val="Date"/>
    <w:basedOn w:val="1"/>
    <w:next w:val="1"/>
    <w:link w:val="25"/>
    <w:qFormat/>
    <w:uiPriority w:val="0"/>
    <w:rPr>
      <w:rFonts w:ascii="宋体" w:hAnsi="Courier New"/>
      <w:kern w:val="0"/>
      <w:sz w:val="32"/>
      <w:szCs w:val="20"/>
    </w:rPr>
  </w:style>
  <w:style w:type="paragraph" w:styleId="14">
    <w:name w:val="Balloon Text"/>
    <w:basedOn w:val="1"/>
    <w:link w:val="26"/>
    <w:semiHidden/>
    <w:unhideWhenUsed/>
    <w:qFormat/>
    <w:uiPriority w:val="99"/>
    <w:rPr>
      <w:sz w:val="18"/>
      <w:szCs w:val="18"/>
    </w:rPr>
  </w:style>
  <w:style w:type="paragraph" w:styleId="15">
    <w:name w:val="footer"/>
    <w:basedOn w:val="1"/>
    <w:link w:val="28"/>
    <w:unhideWhenUsed/>
    <w:qFormat/>
    <w:uiPriority w:val="99"/>
    <w:pPr>
      <w:tabs>
        <w:tab w:val="center" w:pos="4153"/>
        <w:tab w:val="right" w:pos="8306"/>
      </w:tabs>
      <w:snapToGrid w:val="0"/>
      <w:jc w:val="left"/>
    </w:pPr>
    <w:rPr>
      <w:sz w:val="18"/>
      <w:szCs w:val="18"/>
    </w:rPr>
  </w:style>
  <w:style w:type="paragraph" w:styleId="16">
    <w:name w:val="header"/>
    <w:basedOn w:val="1"/>
    <w:link w:val="2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annotation subject"/>
    <w:basedOn w:val="10"/>
    <w:next w:val="10"/>
    <w:link w:val="31"/>
    <w:semiHidden/>
    <w:unhideWhenUsed/>
    <w:qFormat/>
    <w:uiPriority w:val="99"/>
    <w:rPr>
      <w:b/>
      <w:bCs/>
    </w:rPr>
  </w:style>
  <w:style w:type="paragraph" w:styleId="18">
    <w:name w:val="Body Text First Indent"/>
    <w:basedOn w:val="11"/>
    <w:qFormat/>
    <w:uiPriority w:val="0"/>
    <w:pPr>
      <w:ind w:firstLine="420" w:firstLineChars="100"/>
    </w:pPr>
    <w:rPr>
      <w:rFonts w:eastAsia="微软雅黑"/>
    </w:rPr>
  </w:style>
  <w:style w:type="table" w:styleId="20">
    <w:name w:val="Table Grid"/>
    <w:basedOn w:val="1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2">
    <w:name w:val="Hyperlink"/>
    <w:qFormat/>
    <w:uiPriority w:val="99"/>
    <w:rPr>
      <w:color w:val="0000FF"/>
      <w:u w:val="single"/>
    </w:rPr>
  </w:style>
  <w:style w:type="character" w:styleId="23">
    <w:name w:val="annotation reference"/>
    <w:basedOn w:val="21"/>
    <w:semiHidden/>
    <w:unhideWhenUsed/>
    <w:qFormat/>
    <w:uiPriority w:val="99"/>
    <w:rPr>
      <w:sz w:val="21"/>
      <w:szCs w:val="21"/>
    </w:rPr>
  </w:style>
  <w:style w:type="character" w:customStyle="1" w:styleId="24">
    <w:name w:val="日期 Char"/>
    <w:basedOn w:val="21"/>
    <w:link w:val="13"/>
    <w:qFormat/>
    <w:uiPriority w:val="0"/>
    <w:rPr>
      <w:rFonts w:ascii="宋体" w:hAnsi="Courier New" w:eastAsia="宋体" w:cs="Times New Roman"/>
      <w:kern w:val="0"/>
      <w:sz w:val="32"/>
      <w:szCs w:val="20"/>
    </w:rPr>
  </w:style>
  <w:style w:type="character" w:customStyle="1" w:styleId="25">
    <w:name w:val="日期 Char1"/>
    <w:basedOn w:val="21"/>
    <w:link w:val="13"/>
    <w:semiHidden/>
    <w:qFormat/>
    <w:uiPriority w:val="99"/>
    <w:rPr>
      <w:rFonts w:ascii="Calibri" w:hAnsi="Calibri" w:eastAsia="宋体" w:cs="Times New Roman"/>
    </w:rPr>
  </w:style>
  <w:style w:type="character" w:customStyle="1" w:styleId="26">
    <w:name w:val="批注框文本 Char"/>
    <w:basedOn w:val="21"/>
    <w:link w:val="14"/>
    <w:semiHidden/>
    <w:qFormat/>
    <w:uiPriority w:val="99"/>
    <w:rPr>
      <w:rFonts w:ascii="Calibri" w:hAnsi="Calibri" w:eastAsia="宋体" w:cs="Times New Roman"/>
      <w:sz w:val="18"/>
      <w:szCs w:val="18"/>
    </w:rPr>
  </w:style>
  <w:style w:type="character" w:customStyle="1" w:styleId="27">
    <w:name w:val="页眉 Char"/>
    <w:basedOn w:val="21"/>
    <w:link w:val="16"/>
    <w:semiHidden/>
    <w:qFormat/>
    <w:uiPriority w:val="99"/>
    <w:rPr>
      <w:rFonts w:ascii="Calibri" w:hAnsi="Calibri" w:eastAsia="宋体" w:cs="Times New Roman"/>
      <w:sz w:val="18"/>
      <w:szCs w:val="18"/>
    </w:rPr>
  </w:style>
  <w:style w:type="character" w:customStyle="1" w:styleId="28">
    <w:name w:val="页脚 Char"/>
    <w:basedOn w:val="21"/>
    <w:link w:val="15"/>
    <w:qFormat/>
    <w:uiPriority w:val="99"/>
    <w:rPr>
      <w:rFonts w:ascii="Calibri" w:hAnsi="Calibri" w:eastAsia="宋体" w:cs="Times New Roman"/>
      <w:sz w:val="18"/>
      <w:szCs w:val="18"/>
    </w:rPr>
  </w:style>
  <w:style w:type="character" w:customStyle="1" w:styleId="29">
    <w:name w:val="标题 1 Char"/>
    <w:basedOn w:val="21"/>
    <w:link w:val="5"/>
    <w:qFormat/>
    <w:uiPriority w:val="0"/>
    <w:rPr>
      <w:rFonts w:ascii="宋体" w:hAnsi="Calibri" w:eastAsia="宋体" w:cs="Times New Roman"/>
      <w:color w:val="000000"/>
      <w:sz w:val="28"/>
      <w:szCs w:val="20"/>
    </w:rPr>
  </w:style>
  <w:style w:type="character" w:customStyle="1" w:styleId="30">
    <w:name w:val="批注文字 Char"/>
    <w:basedOn w:val="21"/>
    <w:link w:val="10"/>
    <w:qFormat/>
    <w:uiPriority w:val="99"/>
    <w:rPr>
      <w:rFonts w:ascii="Calibri" w:hAnsi="Calibri" w:eastAsia="宋体" w:cs="Times New Roman"/>
    </w:rPr>
  </w:style>
  <w:style w:type="character" w:customStyle="1" w:styleId="31">
    <w:name w:val="批注主题 Char"/>
    <w:basedOn w:val="30"/>
    <w:link w:val="17"/>
    <w:semiHidden/>
    <w:qFormat/>
    <w:uiPriority w:val="99"/>
    <w:rPr>
      <w:b/>
      <w:bCs/>
    </w:rPr>
  </w:style>
  <w:style w:type="character" w:customStyle="1" w:styleId="32">
    <w:name w:val="纯文本 Char"/>
    <w:link w:val="12"/>
    <w:qFormat/>
    <w:uiPriority w:val="0"/>
    <w:rPr>
      <w:rFonts w:ascii="宋体" w:hAnsi="Courier New"/>
    </w:rPr>
  </w:style>
  <w:style w:type="character" w:customStyle="1" w:styleId="33">
    <w:name w:val="纯文本 Char1"/>
    <w:basedOn w:val="21"/>
    <w:link w:val="12"/>
    <w:semiHidden/>
    <w:qFormat/>
    <w:uiPriority w:val="99"/>
    <w:rPr>
      <w:rFonts w:ascii="宋体" w:hAnsi="Courier New" w:eastAsia="宋体" w:cs="Courier New"/>
      <w:szCs w:val="21"/>
    </w:rPr>
  </w:style>
  <w:style w:type="character" w:customStyle="1" w:styleId="34">
    <w:name w:val="标题 2 Char"/>
    <w:basedOn w:val="21"/>
    <w:link w:val="6"/>
    <w:qFormat/>
    <w:uiPriority w:val="0"/>
    <w:rPr>
      <w:rFonts w:ascii="Arial" w:hAnsi="Arial" w:eastAsia="宋体" w:cs="Times New Roman"/>
      <w:b/>
      <w:bCs/>
      <w:sz w:val="32"/>
      <w:szCs w:val="32"/>
    </w:rPr>
  </w:style>
  <w:style w:type="paragraph" w:styleId="35">
    <w:name w:val="List Paragraph"/>
    <w:basedOn w:val="1"/>
    <w:qFormat/>
    <w:uiPriority w:val="34"/>
    <w:pPr>
      <w:ind w:firstLine="420" w:firstLineChars="200"/>
    </w:pPr>
  </w:style>
  <w:style w:type="character" w:customStyle="1" w:styleId="36">
    <w:name w:val="标题 3 Char"/>
    <w:basedOn w:val="21"/>
    <w:link w:val="7"/>
    <w:semiHidden/>
    <w:qFormat/>
    <w:uiPriority w:val="9"/>
    <w:rPr>
      <w:rFonts w:ascii="Calibri" w:hAnsi="Calibri" w:eastAsia="宋体" w:cs="Times New Roman"/>
      <w:b/>
      <w:bCs/>
      <w:sz w:val="32"/>
      <w:szCs w:val="32"/>
    </w:rPr>
  </w:style>
  <w:style w:type="character" w:customStyle="1" w:styleId="37">
    <w:name w:val="标题 4 Char"/>
    <w:basedOn w:val="21"/>
    <w:link w:val="8"/>
    <w:qFormat/>
    <w:uiPriority w:val="0"/>
    <w:rPr>
      <w:rFonts w:ascii="Cambria" w:hAnsi="Cambria" w:eastAsia="宋体" w:cs="Times New Roman"/>
      <w:b/>
      <w:bCs/>
      <w:sz w:val="28"/>
      <w:szCs w:val="28"/>
    </w:rPr>
  </w:style>
  <w:style w:type="paragraph" w:customStyle="1" w:styleId="38">
    <w:name w:val="xl48"/>
    <w:basedOn w:val="1"/>
    <w:qFormat/>
    <w:uiPriority w:val="0"/>
    <w:pPr>
      <w:widowControl/>
      <w:pBdr>
        <w:bottom w:val="single" w:color="auto" w:sz="4" w:space="0"/>
      </w:pBdr>
      <w:spacing w:before="100" w:beforeAutospacing="1" w:after="100" w:afterAutospacing="1"/>
      <w:jc w:val="center"/>
      <w:textAlignment w:val="center"/>
    </w:pPr>
    <w:rPr>
      <w:rFonts w:eastAsia="Arial Unicode MS"/>
      <w:kern w:val="0"/>
      <w:sz w:val="24"/>
      <w:szCs w:val="24"/>
    </w:rPr>
  </w:style>
  <w:style w:type="paragraph" w:customStyle="1" w:styleId="39">
    <w:name w:val="1"/>
    <w:basedOn w:val="1"/>
    <w:next w:val="12"/>
    <w:qFormat/>
    <w:uiPriority w:val="0"/>
    <w:rPr>
      <w:rFonts w:ascii="宋体" w:hAnsi="Courier New"/>
      <w:szCs w:val="20"/>
    </w:rPr>
  </w:style>
  <w:style w:type="paragraph" w:customStyle="1" w:styleId="40">
    <w:name w:val="8"/>
    <w:basedOn w:val="1"/>
    <w:next w:val="12"/>
    <w:qFormat/>
    <w:uiPriority w:val="0"/>
    <w:rPr>
      <w:rFonts w:ascii="宋体" w:hAnsi="Courier New"/>
      <w:szCs w:val="20"/>
    </w:rPr>
  </w:style>
  <w:style w:type="paragraph" w:customStyle="1" w:styleId="41">
    <w:name w:val="_Style 55"/>
    <w:basedOn w:val="1"/>
    <w:next w:val="12"/>
    <w:qFormat/>
    <w:uiPriority w:val="0"/>
    <w:rPr>
      <w:rFonts w:ascii="宋体" w:hAnsi="Courier New"/>
      <w:szCs w:val="20"/>
    </w:rPr>
  </w:style>
  <w:style w:type="paragraph" w:customStyle="1" w:styleId="42">
    <w:name w:val="7"/>
    <w:basedOn w:val="1"/>
    <w:next w:val="12"/>
    <w:link w:val="43"/>
    <w:qFormat/>
    <w:uiPriority w:val="0"/>
    <w:rPr>
      <w:rFonts w:ascii="宋体" w:hAnsi="Courier New"/>
      <w:szCs w:val="20"/>
    </w:rPr>
  </w:style>
  <w:style w:type="character" w:customStyle="1" w:styleId="43">
    <w:name w:val="Char1"/>
    <w:link w:val="42"/>
    <w:qFormat/>
    <w:uiPriority w:val="0"/>
    <w:rPr>
      <w:rFonts w:ascii="宋体" w:hAnsi="Courier New" w:eastAsia="宋体" w:cs="Times New Roman"/>
      <w:szCs w:val="20"/>
    </w:rPr>
  </w:style>
  <w:style w:type="paragraph" w:customStyle="1" w:styleId="44">
    <w:name w:val="列出段落1"/>
    <w:basedOn w:val="1"/>
    <w:qFormat/>
    <w:uiPriority w:val="0"/>
    <w:pPr>
      <w:ind w:firstLine="420" w:firstLineChars="200"/>
    </w:pPr>
    <w:rPr>
      <w:rFonts w:cs="Calibri"/>
      <w:szCs w:val="21"/>
    </w:rPr>
  </w:style>
  <w:style w:type="paragraph" w:customStyle="1" w:styleId="45">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69</Pages>
  <Words>33015</Words>
  <Characters>34850</Characters>
  <Lines>271</Lines>
  <Paragraphs>76</Paragraphs>
  <TotalTime>11</TotalTime>
  <ScaleCrop>false</ScaleCrop>
  <LinksUpToDate>false</LinksUpToDate>
  <CharactersWithSpaces>36690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2019-10-22T09:39:00Z</dcterms:created>
  <dc:creator>User</dc:creator>
  <cp:lastModifiedBy>zz</cp:lastModifiedBy>
  <cp:lastPrinted>2020-05-22T02:27:00Z</cp:lastPrinted>
  <dcterms:modified xsi:type="dcterms:W3CDTF">2023-05-19T06:04:44Z</dcterms:modified>
  <cp:revision>1557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B4543B9125FE40BC800DF406F5F823B4_13</vt:lpwstr>
  </property>
</Properties>
</file>